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96B86" w14:textId="2F43BDF8" w:rsidR="00067548" w:rsidRPr="000404EF" w:rsidRDefault="00067548" w:rsidP="00067548">
      <w:pPr>
        <w:pStyle w:val="3GPPHeader"/>
        <w:spacing w:after="60"/>
        <w:rPr>
          <w:lang w:val="en-US"/>
        </w:rPr>
      </w:pPr>
      <w:r w:rsidRPr="000404EF">
        <w:rPr>
          <w:lang w:val="en-US"/>
        </w:rPr>
        <w:t>3GPP TSG-RAN</w:t>
      </w:r>
      <w:r w:rsidR="006B0ED3">
        <w:rPr>
          <w:lang w:val="en-US"/>
        </w:rPr>
        <w:t xml:space="preserve"> WG</w:t>
      </w:r>
      <w:r w:rsidR="005335E5">
        <w:rPr>
          <w:lang w:val="en-US"/>
        </w:rPr>
        <w:t>2 #97</w:t>
      </w:r>
      <w:r w:rsidR="00D20494">
        <w:rPr>
          <w:lang w:val="en-US"/>
        </w:rPr>
        <w:t>bis</w:t>
      </w:r>
      <w:r w:rsidRPr="000404EF">
        <w:rPr>
          <w:lang w:val="en-US"/>
        </w:rPr>
        <w:tab/>
      </w:r>
      <w:r w:rsidRPr="00481077">
        <w:rPr>
          <w:lang w:val="en-US"/>
        </w:rPr>
        <w:t xml:space="preserve">Tdoc </w:t>
      </w:r>
      <w:r w:rsidR="003F55F6" w:rsidRPr="00481077">
        <w:rPr>
          <w:lang w:val="en-US"/>
        </w:rPr>
        <w:t>R2-</w:t>
      </w:r>
      <w:r w:rsidR="00481077" w:rsidRPr="00481077">
        <w:rPr>
          <w:lang w:val="en-US"/>
        </w:rPr>
        <w:t>1702863</w:t>
      </w:r>
    </w:p>
    <w:p w14:paraId="393EB518" w14:textId="1789E44D" w:rsidR="00067548" w:rsidRDefault="00D20494" w:rsidP="00067548">
      <w:pPr>
        <w:pStyle w:val="3GPPHeader"/>
        <w:spacing w:after="60"/>
        <w:rPr>
          <w:b w:val="0"/>
          <w:noProof/>
        </w:rPr>
      </w:pPr>
      <w:r>
        <w:rPr>
          <w:lang w:val="en-US"/>
        </w:rPr>
        <w:t>Spokane</w:t>
      </w:r>
      <w:r w:rsidR="00067548" w:rsidRPr="00910EE8">
        <w:rPr>
          <w:lang w:val="en-US"/>
        </w:rPr>
        <w:t xml:space="preserve">, </w:t>
      </w:r>
      <w:r>
        <w:rPr>
          <w:lang w:val="en-US"/>
        </w:rPr>
        <w:t xml:space="preserve">US, </w:t>
      </w:r>
      <w:r w:rsidR="007146AF">
        <w:rPr>
          <w:lang w:val="en-US"/>
        </w:rPr>
        <w:t>3</w:t>
      </w:r>
      <w:r>
        <w:rPr>
          <w:vertAlign w:val="superscript"/>
          <w:lang w:val="en-US"/>
        </w:rPr>
        <w:t>rd</w:t>
      </w:r>
      <w:r w:rsidR="00067548">
        <w:rPr>
          <w:lang w:val="en-US"/>
        </w:rPr>
        <w:t xml:space="preserve"> </w:t>
      </w:r>
      <w:r>
        <w:rPr>
          <w:lang w:val="en-US"/>
        </w:rPr>
        <w:t xml:space="preserve">– </w:t>
      </w:r>
      <w:r w:rsidR="007146AF">
        <w:rPr>
          <w:lang w:val="en-US"/>
        </w:rPr>
        <w:t>7</w:t>
      </w:r>
      <w:r w:rsidR="00067548" w:rsidRPr="00910EE8">
        <w:rPr>
          <w:vertAlign w:val="superscript"/>
          <w:lang w:val="en-US"/>
        </w:rPr>
        <w:t>th</w:t>
      </w:r>
      <w:r w:rsidR="00067548">
        <w:rPr>
          <w:lang w:val="en-US"/>
        </w:rPr>
        <w:t xml:space="preserve"> </w:t>
      </w:r>
      <w:r>
        <w:rPr>
          <w:lang w:val="en-US"/>
        </w:rPr>
        <w:t xml:space="preserve">April </w:t>
      </w:r>
      <w:r w:rsidR="00067548" w:rsidRPr="00910EE8">
        <w:rPr>
          <w:lang w:val="en-US"/>
        </w:rPr>
        <w:t>2017</w:t>
      </w:r>
      <w:r w:rsidR="0011039F">
        <w:rPr>
          <w:lang w:val="en-US"/>
        </w:rPr>
        <w:tab/>
      </w:r>
    </w:p>
    <w:p w14:paraId="35B62326" w14:textId="77777777" w:rsidR="00E90E49" w:rsidRPr="00CE0424" w:rsidRDefault="00E90E49" w:rsidP="00357380">
      <w:pPr>
        <w:pStyle w:val="3GPPHeader"/>
      </w:pPr>
    </w:p>
    <w:p w14:paraId="276F42F2" w14:textId="53AF5644" w:rsidR="00E90E49" w:rsidRPr="00D47B66" w:rsidRDefault="00E90E49" w:rsidP="00311702">
      <w:pPr>
        <w:pStyle w:val="3GPPHeader"/>
        <w:rPr>
          <w:sz w:val="22"/>
          <w:szCs w:val="22"/>
          <w:lang w:val="en-US"/>
        </w:rPr>
      </w:pPr>
      <w:r w:rsidRPr="00D47B66">
        <w:rPr>
          <w:sz w:val="22"/>
          <w:szCs w:val="22"/>
          <w:lang w:val="en-US"/>
        </w:rPr>
        <w:t>Agenda Item:</w:t>
      </w:r>
      <w:r w:rsidRPr="00D47B66">
        <w:rPr>
          <w:sz w:val="22"/>
          <w:szCs w:val="22"/>
          <w:lang w:val="en-US"/>
        </w:rPr>
        <w:tab/>
      </w:r>
      <w:r w:rsidR="00AF2DFC">
        <w:rPr>
          <w:sz w:val="22"/>
          <w:szCs w:val="22"/>
          <w:lang w:val="en-US"/>
        </w:rPr>
        <w:t>10.4.2.4</w:t>
      </w:r>
    </w:p>
    <w:p w14:paraId="72680518" w14:textId="0D2753B6" w:rsidR="00E90E49" w:rsidRPr="00CE0424" w:rsidRDefault="003D3C45" w:rsidP="00F64C2B">
      <w:pPr>
        <w:pStyle w:val="3GPPHeader"/>
        <w:rPr>
          <w:sz w:val="22"/>
          <w:szCs w:val="22"/>
        </w:rPr>
      </w:pPr>
      <w:r>
        <w:rPr>
          <w:sz w:val="22"/>
          <w:szCs w:val="22"/>
        </w:rPr>
        <w:t>Source:</w:t>
      </w:r>
      <w:r w:rsidR="00E90E49" w:rsidRPr="00CE0424">
        <w:rPr>
          <w:sz w:val="22"/>
          <w:szCs w:val="22"/>
        </w:rPr>
        <w:tab/>
      </w:r>
      <w:r w:rsidR="006B0ED3">
        <w:rPr>
          <w:sz w:val="22"/>
          <w:szCs w:val="22"/>
        </w:rPr>
        <w:t>Ericsson</w:t>
      </w:r>
    </w:p>
    <w:p w14:paraId="1B9858FD" w14:textId="46B9CDE7" w:rsidR="00E90E49" w:rsidRPr="00CE0424" w:rsidRDefault="003D3C45" w:rsidP="00311702">
      <w:pPr>
        <w:pStyle w:val="3GPPHeader"/>
        <w:rPr>
          <w:sz w:val="22"/>
          <w:szCs w:val="22"/>
        </w:rPr>
      </w:pPr>
      <w:r>
        <w:rPr>
          <w:sz w:val="22"/>
          <w:szCs w:val="22"/>
        </w:rPr>
        <w:t>Title:</w:t>
      </w:r>
      <w:r w:rsidR="00E90E49" w:rsidRPr="00CE0424">
        <w:rPr>
          <w:sz w:val="22"/>
          <w:szCs w:val="22"/>
        </w:rPr>
        <w:tab/>
      </w:r>
      <w:r w:rsidR="00B55670">
        <w:rPr>
          <w:sz w:val="22"/>
          <w:szCs w:val="22"/>
        </w:rPr>
        <w:t>Camping i</w:t>
      </w:r>
      <w:r w:rsidR="00F06A2A">
        <w:rPr>
          <w:sz w:val="22"/>
          <w:szCs w:val="22"/>
        </w:rPr>
        <w:t>n NR</w:t>
      </w:r>
    </w:p>
    <w:p w14:paraId="3E9AB1B6" w14:textId="77777777" w:rsidR="00E90E49" w:rsidRPr="00CE0424" w:rsidRDefault="00E90E49" w:rsidP="007146AF">
      <w:pPr>
        <w:pStyle w:val="3GPPHeader"/>
      </w:pPr>
      <w:r w:rsidRPr="00CE0424">
        <w:rPr>
          <w:sz w:val="22"/>
          <w:szCs w:val="22"/>
        </w:rPr>
        <w:t>Document for:</w:t>
      </w:r>
      <w:r w:rsidRPr="00CE0424">
        <w:rPr>
          <w:sz w:val="22"/>
          <w:szCs w:val="22"/>
        </w:rPr>
        <w:tab/>
      </w:r>
      <w:r w:rsidRPr="006B0ED3">
        <w:rPr>
          <w:sz w:val="22"/>
          <w:szCs w:val="22"/>
        </w:rPr>
        <w:t>Discussion, Decision</w:t>
      </w:r>
    </w:p>
    <w:p w14:paraId="4FA057C0" w14:textId="77777777" w:rsidR="00E90E49" w:rsidRPr="00CE0424" w:rsidRDefault="00E90E49" w:rsidP="00CE0424">
      <w:pPr>
        <w:pStyle w:val="Heading1"/>
      </w:pPr>
      <w:r w:rsidRPr="00CE0424">
        <w:t>Introduction</w:t>
      </w:r>
    </w:p>
    <w:p w14:paraId="1A62DDD0" w14:textId="1D0959E5" w:rsidR="00032876" w:rsidRPr="00A33586" w:rsidRDefault="00032876" w:rsidP="00A33586">
      <w:pPr>
        <w:pStyle w:val="BodyText"/>
      </w:pPr>
      <w:r w:rsidRPr="00940759">
        <w:t xml:space="preserve">This document </w:t>
      </w:r>
      <w:r w:rsidR="00DD1892">
        <w:t>discusses</w:t>
      </w:r>
      <w:r w:rsidR="00940759">
        <w:t xml:space="preserve"> </w:t>
      </w:r>
      <w:r w:rsidR="00392088">
        <w:t xml:space="preserve">different aspects of the </w:t>
      </w:r>
      <w:r w:rsidR="00B55670">
        <w:t>camping procedure</w:t>
      </w:r>
      <w:r w:rsidR="00B55670" w:rsidRPr="00B55670">
        <w:t xml:space="preserve"> </w:t>
      </w:r>
      <w:r w:rsidR="00B55670">
        <w:t xml:space="preserve">in NR cells by a UE in idle or inactive </w:t>
      </w:r>
      <w:r w:rsidR="0055583D">
        <w:t>mode</w:t>
      </w:r>
      <w:r w:rsidR="00DD1892">
        <w:t>.</w:t>
      </w:r>
    </w:p>
    <w:p w14:paraId="059E663F" w14:textId="3EBE16D0" w:rsidR="0055583D" w:rsidRPr="0055583D" w:rsidRDefault="004000E8" w:rsidP="0055583D">
      <w:pPr>
        <w:pStyle w:val="Heading1"/>
      </w:pPr>
      <w:bookmarkStart w:id="0" w:name="_Ref178064866"/>
      <w:r w:rsidRPr="00CE0424">
        <w:t>Discussion</w:t>
      </w:r>
      <w:bookmarkEnd w:id="0"/>
    </w:p>
    <w:p w14:paraId="4C7424C6" w14:textId="0ACA7432" w:rsidR="00E813F4" w:rsidRDefault="00516A64" w:rsidP="0055583D">
      <w:pPr>
        <w:pStyle w:val="Heading2"/>
      </w:pPr>
      <w:r>
        <w:t>Service types in idle mode</w:t>
      </w:r>
    </w:p>
    <w:p w14:paraId="3B732772" w14:textId="3F5A92C2" w:rsidR="00516A64" w:rsidRDefault="00516A64" w:rsidP="00E813F4">
      <w:r>
        <w:t xml:space="preserve">Camping on a cell is necessary for the UE to get access to some services. In </w:t>
      </w:r>
      <w:r>
        <w:fldChar w:fldCharType="begin"/>
      </w:r>
      <w:r>
        <w:instrText xml:space="preserve"> REF _Ref477980217 \r \h </w:instrText>
      </w:r>
      <w:r>
        <w:fldChar w:fldCharType="separate"/>
      </w:r>
      <w:r>
        <w:t>[1]</w:t>
      </w:r>
      <w:r>
        <w:fldChar w:fldCharType="end"/>
      </w:r>
      <w:r>
        <w:t>, three levels of services are defined for a UE in LTE:</w:t>
      </w:r>
    </w:p>
    <w:p w14:paraId="21A93F2D" w14:textId="77777777" w:rsidR="00516A64" w:rsidRPr="007F5331" w:rsidRDefault="00516A64" w:rsidP="00516A64">
      <w:pPr>
        <w:pStyle w:val="B1"/>
      </w:pPr>
      <w:r w:rsidRPr="007F5331">
        <w:t>-</w:t>
      </w:r>
      <w:r w:rsidRPr="007F5331">
        <w:tab/>
        <w:t>Limited service (emergency calls, ETWS and CMAS on an acceptable cell)</w:t>
      </w:r>
    </w:p>
    <w:p w14:paraId="74E95CFD" w14:textId="77777777" w:rsidR="00516A64" w:rsidRPr="007F5331" w:rsidRDefault="00516A64" w:rsidP="00516A64">
      <w:pPr>
        <w:pStyle w:val="B1"/>
      </w:pPr>
      <w:r w:rsidRPr="007F5331">
        <w:t>-</w:t>
      </w:r>
      <w:r w:rsidRPr="007F5331">
        <w:tab/>
        <w:t>Normal service (for public use on a suitable cell)</w:t>
      </w:r>
    </w:p>
    <w:p w14:paraId="10BCF352" w14:textId="7AB17B39" w:rsidR="00516A64" w:rsidRDefault="00516A64" w:rsidP="00516A64">
      <w:pPr>
        <w:pStyle w:val="B1"/>
      </w:pPr>
      <w:r w:rsidRPr="007F5331">
        <w:t>-</w:t>
      </w:r>
      <w:r w:rsidRPr="007F5331">
        <w:tab/>
        <w:t>Operator service (for operators only on a reserved cell)</w:t>
      </w:r>
    </w:p>
    <w:p w14:paraId="5C86DB18" w14:textId="13D85904" w:rsidR="00E813F4" w:rsidRDefault="00516A64" w:rsidP="00E813F4">
      <w:r>
        <w:t>The c</w:t>
      </w:r>
      <w:r w:rsidR="00E813F4">
        <w:t xml:space="preserve">ells are </w:t>
      </w:r>
      <w:r>
        <w:t xml:space="preserve">then </w:t>
      </w:r>
      <w:r w:rsidR="00E813F4">
        <w:t xml:space="preserve">categorised according to the service they offer for the UE. The following categories are described for LTE in </w:t>
      </w:r>
      <w:r w:rsidR="00B32589">
        <w:fldChar w:fldCharType="begin"/>
      </w:r>
      <w:r w:rsidR="00B32589">
        <w:instrText xml:space="preserve"> REF _Ref477980217 \r \h </w:instrText>
      </w:r>
      <w:r w:rsidR="00B32589">
        <w:fldChar w:fldCharType="separate"/>
      </w:r>
      <w:r w:rsidR="00B32589">
        <w:t>[1]</w:t>
      </w:r>
      <w:r w:rsidR="00B32589">
        <w:fldChar w:fldCharType="end"/>
      </w:r>
      <w:r w:rsidR="00E813F4">
        <w:t>:</w:t>
      </w:r>
    </w:p>
    <w:p w14:paraId="08D9EEF2" w14:textId="77777777" w:rsidR="00E813F4" w:rsidRDefault="00E813F4" w:rsidP="00E813F4">
      <w:pPr>
        <w:pStyle w:val="ListParagraph"/>
        <w:numPr>
          <w:ilvl w:val="0"/>
          <w:numId w:val="19"/>
        </w:numPr>
      </w:pPr>
      <w:r w:rsidRPr="00E813F4">
        <w:t>Suitable cell</w:t>
      </w:r>
    </w:p>
    <w:p w14:paraId="5E6234E3" w14:textId="77777777" w:rsidR="00E813F4" w:rsidRDefault="00E813F4" w:rsidP="00E813F4">
      <w:pPr>
        <w:pStyle w:val="ListParagraph"/>
        <w:numPr>
          <w:ilvl w:val="0"/>
          <w:numId w:val="19"/>
        </w:numPr>
      </w:pPr>
      <w:r w:rsidRPr="00E813F4">
        <w:t>Acceptable cell</w:t>
      </w:r>
    </w:p>
    <w:p w14:paraId="22B96F3C" w14:textId="77777777" w:rsidR="00E813F4" w:rsidRPr="00E813F4" w:rsidRDefault="00E813F4" w:rsidP="00E813F4">
      <w:pPr>
        <w:pStyle w:val="ListParagraph"/>
        <w:numPr>
          <w:ilvl w:val="0"/>
          <w:numId w:val="19"/>
        </w:numPr>
      </w:pPr>
      <w:r w:rsidRPr="00E813F4">
        <w:t>Reserved cel</w:t>
      </w:r>
      <w:r w:rsidRPr="00E813F4">
        <w:rPr>
          <w:u w:val="single"/>
        </w:rPr>
        <w:t>l</w:t>
      </w:r>
    </w:p>
    <w:p w14:paraId="032535E2" w14:textId="1BC2FEE6" w:rsidR="00E813F4" w:rsidRPr="00E813F4" w:rsidRDefault="00E813F4" w:rsidP="00E813F4">
      <w:pPr>
        <w:pStyle w:val="ListParagraph"/>
        <w:numPr>
          <w:ilvl w:val="0"/>
          <w:numId w:val="19"/>
        </w:numPr>
      </w:pPr>
      <w:r w:rsidRPr="00E813F4">
        <w:t>Barred cell</w:t>
      </w:r>
    </w:p>
    <w:p w14:paraId="642AB6AD" w14:textId="5854B379" w:rsidR="00E813F4" w:rsidRDefault="00E813F4" w:rsidP="00E813F4">
      <w:pPr>
        <w:rPr>
          <w:lang w:eastAsia="ja-JP"/>
        </w:rPr>
      </w:pPr>
      <w:r>
        <w:t xml:space="preserve">A suitable cell is a cell </w:t>
      </w:r>
      <w:r w:rsidR="002C5ED4">
        <w:t xml:space="preserve">that, for a </w:t>
      </w:r>
      <w:r>
        <w:t>UE</w:t>
      </w:r>
      <w:r w:rsidR="002C5ED4">
        <w:t xml:space="preserve"> with </w:t>
      </w:r>
      <w:r>
        <w:t xml:space="preserve">a valid USIM, </w:t>
      </w:r>
      <w:r w:rsidR="002C5ED4">
        <w:t xml:space="preserve">is part of the selected PLMN, the registered PLMN or of an </w:t>
      </w:r>
      <w:r w:rsidR="002C5ED4">
        <w:rPr>
          <w:lang w:eastAsia="ja-JP"/>
        </w:rPr>
        <w:t xml:space="preserve">equivalent PLMN and where the Tracking Area is not </w:t>
      </w:r>
      <w:r w:rsidR="002C5ED4" w:rsidRPr="007F5331">
        <w:t>part of the list of "forbidden tracking areas for roaming"</w:t>
      </w:r>
      <w:r w:rsidR="002C5ED4">
        <w:rPr>
          <w:lang w:eastAsia="ja-JP"/>
        </w:rPr>
        <w:t>. A suitable cell shall fulfil the cell selection criteria and not be barred.</w:t>
      </w:r>
    </w:p>
    <w:p w14:paraId="12D4B20B" w14:textId="34827180" w:rsidR="001B1061" w:rsidRDefault="001B1061" w:rsidP="00E813F4">
      <w:pPr>
        <w:rPr>
          <w:lang w:eastAsia="ja-JP"/>
        </w:rPr>
      </w:pPr>
      <w:r>
        <w:rPr>
          <w:lang w:eastAsia="ja-JP"/>
        </w:rPr>
        <w:t xml:space="preserve">An acceptable cell </w:t>
      </w:r>
      <w:r w:rsidRPr="007F5331">
        <w:t xml:space="preserve">is a cell on which the UE may </w:t>
      </w:r>
      <w:r>
        <w:t xml:space="preserve">only camp to obtain limited service, i.e. </w:t>
      </w:r>
      <w:r w:rsidRPr="007F5331">
        <w:t>originate emergency calls and receive ETWS and CMAS notifications.</w:t>
      </w:r>
      <w:r>
        <w:t xml:space="preserve"> Also an acceptable cell must </w:t>
      </w:r>
      <w:r>
        <w:rPr>
          <w:lang w:eastAsia="ja-JP"/>
        </w:rPr>
        <w:t>fulfil the cell selection criteria and not be barred.</w:t>
      </w:r>
    </w:p>
    <w:p w14:paraId="5732E70D" w14:textId="3E2D7C7A" w:rsidR="001C176E" w:rsidRDefault="001C176E" w:rsidP="00E813F4">
      <w:pPr>
        <w:rPr>
          <w:lang w:eastAsia="ja-JP"/>
        </w:rPr>
      </w:pPr>
      <w:r>
        <w:rPr>
          <w:lang w:eastAsia="ja-JP"/>
        </w:rPr>
        <w:t>A UE is not allowed to camp in a barred cell whereas camping is only allowed for particular UEs in a reserved cell. Other UEs may not camp on a reserved cell.</w:t>
      </w:r>
    </w:p>
    <w:p w14:paraId="1785ECC6" w14:textId="77777777" w:rsidR="00447301" w:rsidRDefault="00B32589" w:rsidP="001C176E">
      <w:r>
        <w:t xml:space="preserve">It has been agreed, and included in the TR </w:t>
      </w:r>
      <w:r>
        <w:fldChar w:fldCharType="begin"/>
      </w:r>
      <w:r>
        <w:instrText xml:space="preserve"> REF _Ref477980529 \r \h </w:instrText>
      </w:r>
      <w:r>
        <w:fldChar w:fldCharType="separate"/>
      </w:r>
      <w:r>
        <w:t>[2]</w:t>
      </w:r>
      <w:r>
        <w:fldChar w:fldCharType="end"/>
      </w:r>
      <w:r>
        <w:t>, that these definitions are applicable for cell selection also in NR.</w:t>
      </w:r>
      <w:r w:rsidR="002D2786">
        <w:t xml:space="preserve"> </w:t>
      </w:r>
      <w:r w:rsidR="00447301" w:rsidRPr="00447301">
        <w:t>Experience from LTE has shown issues using a fixed timer (300s) for how long the UE should consider a cell as barred if it fails to acquire essential system information in bad coverage. This should be taken into account in similar scenarios in NR on cell barring</w:t>
      </w:r>
      <w:r w:rsidR="00447301">
        <w:t>.</w:t>
      </w:r>
    </w:p>
    <w:p w14:paraId="735F0221" w14:textId="69FCE49A" w:rsidR="001C176E" w:rsidRDefault="002D2786" w:rsidP="001C176E">
      <w:r>
        <w:t>The treatment of reserved cells in UE cell selection/reselection is tightly coupled with the SIM-stored Access Classes (0-9 and 11-15) in LTE</w:t>
      </w:r>
      <w:r w:rsidR="00516A64">
        <w:t xml:space="preserve"> and UMTS</w:t>
      </w:r>
      <w:r>
        <w:t xml:space="preserve">. When </w:t>
      </w:r>
      <w:r w:rsidR="00516A64">
        <w:t>defining the cell reservation</w:t>
      </w:r>
      <w:r>
        <w:t xml:space="preserve"> and the access control mechanisms in NR, this needs to be taken into account.</w:t>
      </w:r>
    </w:p>
    <w:p w14:paraId="52AFF6BF" w14:textId="4D5A289E" w:rsidR="008F3C51" w:rsidRPr="00BD32F0" w:rsidRDefault="008F3C51" w:rsidP="008F3C51">
      <w:pPr>
        <w:pStyle w:val="Observation"/>
      </w:pPr>
      <w:bookmarkStart w:id="1" w:name="_Toc478132929"/>
      <w:bookmarkStart w:id="2" w:name="_Toc478133453"/>
      <w:bookmarkStart w:id="3" w:name="_Toc478161170"/>
      <w:bookmarkStart w:id="4" w:name="_Toc478161249"/>
      <w:r>
        <w:t xml:space="preserve">The definitions of cell categories (suitable cell, </w:t>
      </w:r>
      <w:r>
        <w:rPr>
          <w:lang w:eastAsia="ja-JP"/>
        </w:rPr>
        <w:t>acceptable cell, reserved cell and barred cell</w:t>
      </w:r>
      <w:r>
        <w:t xml:space="preserve">) in LTE can be applied also for NR. The coupling to SIM-stored Access Classes for treatment of reserved cells at </w:t>
      </w:r>
      <w:r w:rsidR="00481077">
        <w:t>cell selection/reselection should then be taken into account.</w:t>
      </w:r>
      <w:bookmarkEnd w:id="1"/>
      <w:bookmarkEnd w:id="2"/>
      <w:bookmarkEnd w:id="3"/>
      <w:bookmarkEnd w:id="4"/>
    </w:p>
    <w:p w14:paraId="3C42FFBC" w14:textId="02A3F9D1" w:rsidR="008F3C51" w:rsidRPr="00E813F4" w:rsidRDefault="008F3C51" w:rsidP="001C176E"/>
    <w:p w14:paraId="5C9EAC5B" w14:textId="42CE0A95" w:rsidR="0055583D" w:rsidRDefault="000C07D7" w:rsidP="0055583D">
      <w:pPr>
        <w:pStyle w:val="Heading2"/>
      </w:pPr>
      <w:r>
        <w:t>Cell selection and reselection</w:t>
      </w:r>
    </w:p>
    <w:p w14:paraId="04D68FDB" w14:textId="52FD5D47" w:rsidR="00D1587B" w:rsidRDefault="00D1587B" w:rsidP="0055583D">
      <w:r>
        <w:t xml:space="preserve">Priority based cell reselection, with different priority settings per RATs and/or frequency, was introduced in the specifications together with the introduction of LTE. The network can thus inform the UEs about what RAT and/or frequency to prioritize at cell reselections. The same mechanism should be used in NR </w:t>
      </w:r>
      <w:r w:rsidR="00F63A1B">
        <w:t xml:space="preserve">where it should be possible to set priorities at least between LTE and NR both on RAT and frequency level. In LTE the mechanism should </w:t>
      </w:r>
      <w:r w:rsidR="0032096B">
        <w:t xml:space="preserve">then </w:t>
      </w:r>
      <w:r w:rsidR="00F63A1B">
        <w:t>be extended to also include the possibility to set priorities for NR</w:t>
      </w:r>
      <w:r>
        <w:t xml:space="preserve"> </w:t>
      </w:r>
      <w:r w:rsidR="00F63A1B">
        <w:t>and its frequencies.</w:t>
      </w:r>
    </w:p>
    <w:p w14:paraId="26382465" w14:textId="219BA6EA" w:rsidR="00345A13" w:rsidRDefault="008C196C" w:rsidP="00345A13">
      <w:pPr>
        <w:pStyle w:val="Proposal"/>
      </w:pPr>
      <w:bookmarkStart w:id="5" w:name="_Toc477814072"/>
      <w:bookmarkStart w:id="6" w:name="_Toc477855192"/>
      <w:bookmarkStart w:id="7" w:name="_Toc477979908"/>
      <w:bookmarkStart w:id="8" w:name="_Toc477980003"/>
      <w:bookmarkStart w:id="9" w:name="_Toc478031030"/>
      <w:bookmarkStart w:id="10" w:name="_Toc478031148"/>
      <w:bookmarkStart w:id="11" w:name="_Toc478033277"/>
      <w:bookmarkStart w:id="12" w:name="_Toc478038609"/>
      <w:bookmarkStart w:id="13" w:name="_Toc478132932"/>
      <w:bookmarkStart w:id="14" w:name="_Toc478133456"/>
      <w:bookmarkStart w:id="15" w:name="_Toc478161172"/>
      <w:bookmarkStart w:id="16" w:name="_Toc478161243"/>
      <w:r>
        <w:t>A priority based cell reselection mechanism should be defined in NR with priorities for at least NR and LTE on RAT and frequency level</w:t>
      </w:r>
      <w:bookmarkEnd w:id="5"/>
      <w:bookmarkEnd w:id="6"/>
      <w:bookmarkEnd w:id="7"/>
      <w:bookmarkEnd w:id="8"/>
      <w:bookmarkEnd w:id="9"/>
      <w:bookmarkEnd w:id="10"/>
      <w:bookmarkEnd w:id="11"/>
      <w:bookmarkEnd w:id="12"/>
      <w:bookmarkEnd w:id="13"/>
      <w:bookmarkEnd w:id="14"/>
      <w:bookmarkEnd w:id="15"/>
      <w:bookmarkEnd w:id="16"/>
    </w:p>
    <w:p w14:paraId="0A61DC25" w14:textId="1FD65F0E" w:rsidR="008C196C" w:rsidRDefault="008C196C" w:rsidP="00345A13">
      <w:pPr>
        <w:pStyle w:val="Proposal"/>
      </w:pPr>
      <w:bookmarkStart w:id="17" w:name="_Toc477814073"/>
      <w:bookmarkStart w:id="18" w:name="_Toc477855193"/>
      <w:bookmarkStart w:id="19" w:name="_Toc477979909"/>
      <w:bookmarkStart w:id="20" w:name="_Toc477980004"/>
      <w:bookmarkStart w:id="21" w:name="_Toc478031031"/>
      <w:bookmarkStart w:id="22" w:name="_Toc478031149"/>
      <w:bookmarkStart w:id="23" w:name="_Toc478033278"/>
      <w:bookmarkStart w:id="24" w:name="_Toc478038610"/>
      <w:bookmarkStart w:id="25" w:name="_Toc478132933"/>
      <w:bookmarkStart w:id="26" w:name="_Toc478133457"/>
      <w:bookmarkStart w:id="27" w:name="_Toc478161173"/>
      <w:bookmarkStart w:id="28" w:name="_Toc478161244"/>
      <w:r>
        <w:t>The LTE specifications should be extended to include the possibility to indicate priorities for NR and for its frequencies</w:t>
      </w:r>
      <w:bookmarkEnd w:id="17"/>
      <w:bookmarkEnd w:id="18"/>
      <w:bookmarkEnd w:id="19"/>
      <w:bookmarkEnd w:id="20"/>
      <w:bookmarkEnd w:id="21"/>
      <w:bookmarkEnd w:id="22"/>
      <w:bookmarkEnd w:id="23"/>
      <w:bookmarkEnd w:id="24"/>
      <w:bookmarkEnd w:id="25"/>
      <w:bookmarkEnd w:id="26"/>
      <w:bookmarkEnd w:id="27"/>
      <w:bookmarkEnd w:id="28"/>
    </w:p>
    <w:p w14:paraId="5B09C6F8" w14:textId="7FDC57AD" w:rsidR="00345A13" w:rsidRDefault="00345A13" w:rsidP="0055583D"/>
    <w:p w14:paraId="289037B3" w14:textId="5868277A" w:rsidR="002759C8" w:rsidRPr="00BE31E3" w:rsidRDefault="002759C8" w:rsidP="002759C8">
      <w:pPr>
        <w:pStyle w:val="BodyText"/>
      </w:pPr>
      <w:r>
        <w:t xml:space="preserve">The UE shall not take information about access control settings in a cell into account </w:t>
      </w:r>
      <w:r w:rsidR="0032096B">
        <w:t>at cell selection/reselection</w:t>
      </w:r>
      <w:r w:rsidRPr="007F5331">
        <w:t xml:space="preserve">, i.e. it shall not reject a cell for camping on because access on that cell is not allowed for any of the </w:t>
      </w:r>
      <w:r>
        <w:t xml:space="preserve">access categories </w:t>
      </w:r>
      <w:r w:rsidRPr="007F5331">
        <w:t>of the UE.</w:t>
      </w:r>
    </w:p>
    <w:p w14:paraId="3FB5924A" w14:textId="77777777" w:rsidR="002759C8" w:rsidRDefault="002759C8" w:rsidP="002759C8">
      <w:pPr>
        <w:pStyle w:val="Proposal"/>
      </w:pPr>
      <w:bookmarkStart w:id="29" w:name="_Toc477721062"/>
      <w:bookmarkStart w:id="30" w:name="_Toc477721118"/>
      <w:bookmarkStart w:id="31" w:name="_Toc477721168"/>
      <w:bookmarkStart w:id="32" w:name="_Toc477725298"/>
      <w:bookmarkStart w:id="33" w:name="_Toc477726009"/>
      <w:bookmarkStart w:id="34" w:name="_Toc477789410"/>
      <w:bookmarkStart w:id="35" w:name="_Toc477809152"/>
      <w:bookmarkStart w:id="36" w:name="_Toc477814071"/>
      <w:bookmarkStart w:id="37" w:name="_Toc477855191"/>
      <w:bookmarkStart w:id="38" w:name="_Toc477979907"/>
      <w:bookmarkStart w:id="39" w:name="_Toc477980005"/>
      <w:bookmarkStart w:id="40" w:name="_Toc478031032"/>
      <w:bookmarkStart w:id="41" w:name="_Toc478031150"/>
      <w:bookmarkStart w:id="42" w:name="_Toc478033279"/>
      <w:bookmarkStart w:id="43" w:name="_Toc478038611"/>
      <w:bookmarkStart w:id="44" w:name="_Toc478132934"/>
      <w:bookmarkStart w:id="45" w:name="_Toc478133458"/>
      <w:bookmarkStart w:id="46" w:name="_Toc478161174"/>
      <w:bookmarkStart w:id="47" w:name="_Toc478161245"/>
      <w:r>
        <w:t xml:space="preserve">The UE should not take </w:t>
      </w:r>
      <w:bookmarkEnd w:id="29"/>
      <w:bookmarkEnd w:id="30"/>
      <w:bookmarkEnd w:id="31"/>
      <w:bookmarkEnd w:id="32"/>
      <w:bookmarkEnd w:id="33"/>
      <w:bookmarkEnd w:id="34"/>
      <w:r>
        <w:t>access control settings in a cell into account when selecting cell to camp on</w:t>
      </w:r>
      <w:bookmarkEnd w:id="35"/>
      <w:bookmarkEnd w:id="36"/>
      <w:bookmarkEnd w:id="37"/>
      <w:bookmarkEnd w:id="38"/>
      <w:bookmarkEnd w:id="39"/>
      <w:bookmarkEnd w:id="40"/>
      <w:bookmarkEnd w:id="41"/>
      <w:bookmarkEnd w:id="42"/>
      <w:bookmarkEnd w:id="43"/>
      <w:bookmarkEnd w:id="44"/>
      <w:bookmarkEnd w:id="45"/>
      <w:bookmarkEnd w:id="46"/>
      <w:bookmarkEnd w:id="47"/>
    </w:p>
    <w:p w14:paraId="431C9443" w14:textId="77777777" w:rsidR="002759C8" w:rsidRPr="0055583D" w:rsidRDefault="002759C8" w:rsidP="0055583D"/>
    <w:p w14:paraId="0D7EA63C" w14:textId="694E19E7" w:rsidR="0055583D" w:rsidRPr="0055583D" w:rsidRDefault="00C65E04" w:rsidP="0055583D">
      <w:pPr>
        <w:pStyle w:val="Heading2"/>
      </w:pPr>
      <w:r>
        <w:t>Dual connectivity</w:t>
      </w:r>
    </w:p>
    <w:p w14:paraId="07DA3027" w14:textId="77777777" w:rsidR="0055583D" w:rsidRDefault="0055583D" w:rsidP="009E3EA1">
      <w:pPr>
        <w:pStyle w:val="BodyText"/>
      </w:pPr>
      <w:bookmarkStart w:id="48" w:name="_Toc347822666"/>
      <w:bookmarkStart w:id="49" w:name="_Toc347823812"/>
      <w:bookmarkStart w:id="50" w:name="_Toc347823993"/>
      <w:bookmarkStart w:id="51" w:name="_Toc347824244"/>
      <w:r>
        <w:t>A UE in idle mode is camping in a single cell and may, based on e.g. radio measurements and/or priorities perform cell reselection to either:</w:t>
      </w:r>
    </w:p>
    <w:p w14:paraId="1C6D7D6A" w14:textId="174D3462" w:rsidR="0055583D" w:rsidRDefault="0055583D" w:rsidP="0055583D">
      <w:pPr>
        <w:pStyle w:val="BodyText"/>
        <w:numPr>
          <w:ilvl w:val="0"/>
          <w:numId w:val="17"/>
        </w:numPr>
      </w:pPr>
      <w:r>
        <w:t>another cell on the same frequency;</w:t>
      </w:r>
    </w:p>
    <w:p w14:paraId="226ABF4F" w14:textId="76CD3688" w:rsidR="0055583D" w:rsidRDefault="0055583D" w:rsidP="0055583D">
      <w:pPr>
        <w:pStyle w:val="BodyText"/>
        <w:numPr>
          <w:ilvl w:val="0"/>
          <w:numId w:val="17"/>
        </w:numPr>
      </w:pPr>
      <w:r>
        <w:t>another cell on another frequency within the same RAT; or</w:t>
      </w:r>
    </w:p>
    <w:p w14:paraId="0B8F23BC" w14:textId="50ED0BA6" w:rsidR="0055583D" w:rsidRDefault="0055583D" w:rsidP="0055583D">
      <w:pPr>
        <w:pStyle w:val="BodyText"/>
        <w:numPr>
          <w:ilvl w:val="0"/>
          <w:numId w:val="17"/>
        </w:numPr>
      </w:pPr>
      <w:r>
        <w:t>another RAT</w:t>
      </w:r>
    </w:p>
    <w:p w14:paraId="01714842" w14:textId="77777777" w:rsidR="0058156F" w:rsidRDefault="00DB4DA9" w:rsidP="009E3EA1">
      <w:pPr>
        <w:pStyle w:val="BodyText"/>
      </w:pPr>
      <w:r>
        <w:t xml:space="preserve">In case of </w:t>
      </w:r>
      <w:r w:rsidR="00C65E04">
        <w:t>dual c</w:t>
      </w:r>
      <w:r w:rsidR="00C23CB5">
        <w:t xml:space="preserve">onnectivity </w:t>
      </w:r>
      <w:r>
        <w:t xml:space="preserve">between two separate RATs such as between NR and LTE </w:t>
      </w:r>
      <w:r w:rsidR="00C23CB5">
        <w:t xml:space="preserve">(EN-DC), the UE will </w:t>
      </w:r>
      <w:r>
        <w:t xml:space="preserve">thus </w:t>
      </w:r>
      <w:r w:rsidR="00C65E04">
        <w:t>typically have started the connection in the RAT where it was previously camping. This will then also, at least initially, be the master RAT (i.e. have the MCG connection)</w:t>
      </w:r>
      <w:r w:rsidR="0058156F">
        <w:t>.</w:t>
      </w:r>
    </w:p>
    <w:p w14:paraId="61266771" w14:textId="693F876E" w:rsidR="00BE31E3" w:rsidRPr="00B55670" w:rsidRDefault="00C65E04" w:rsidP="009E3EA1">
      <w:pPr>
        <w:pStyle w:val="BodyText"/>
        <w:rPr>
          <w:lang w:val="en-US"/>
        </w:rPr>
      </w:pPr>
      <w:r>
        <w:t xml:space="preserve">The master RAT </w:t>
      </w:r>
      <w:r w:rsidR="0058156F">
        <w:t>should</w:t>
      </w:r>
      <w:r>
        <w:t xml:space="preserve"> then decide where the UE should </w:t>
      </w:r>
      <w:r w:rsidR="0058156F">
        <w:t>attempt</w:t>
      </w:r>
      <w:r>
        <w:t xml:space="preserve"> to camp when it </w:t>
      </w:r>
      <w:r w:rsidR="0058156F">
        <w:t xml:space="preserve">leaves RRC_CONNECTED and </w:t>
      </w:r>
      <w:r>
        <w:t>goes to idle (or inactive)</w:t>
      </w:r>
      <w:r w:rsidR="0058156F">
        <w:t xml:space="preserve"> mode. When the connection is released the UE goes to idle (or inactive) mode in the RAT where it had the MCG connection unless it is directed by the network to do a redirect to another RAT.</w:t>
      </w:r>
    </w:p>
    <w:p w14:paraId="2E0B8E4A" w14:textId="7FD8347F" w:rsidR="00B55670" w:rsidRPr="00BD32F0" w:rsidRDefault="00E55A37" w:rsidP="00B55670">
      <w:pPr>
        <w:pStyle w:val="Observation"/>
      </w:pPr>
      <w:bookmarkStart w:id="52" w:name="_Toc477721052"/>
      <w:bookmarkStart w:id="53" w:name="_Toc477725291"/>
      <w:bookmarkStart w:id="54" w:name="_Toc477726010"/>
      <w:bookmarkStart w:id="55" w:name="_Toc477789405"/>
      <w:bookmarkStart w:id="56" w:name="_Toc477809150"/>
      <w:bookmarkStart w:id="57" w:name="_Toc477814066"/>
      <w:bookmarkStart w:id="58" w:name="_Toc477979913"/>
      <w:bookmarkStart w:id="59" w:name="_Toc478031036"/>
      <w:bookmarkStart w:id="60" w:name="_Toc478132930"/>
      <w:bookmarkStart w:id="61" w:name="_Toc478133454"/>
      <w:bookmarkStart w:id="62" w:name="_Toc478161171"/>
      <w:bookmarkStart w:id="63" w:name="_Toc478161250"/>
      <w:r>
        <w:t>I</w:t>
      </w:r>
      <w:bookmarkEnd w:id="52"/>
      <w:bookmarkEnd w:id="53"/>
      <w:bookmarkEnd w:id="54"/>
      <w:bookmarkEnd w:id="55"/>
      <w:r w:rsidR="0058156F">
        <w:t>n case of NR/LTE Dual Connectivity (EN-DC), the MCG will be established in the RAT where the UE was camping prior to entering RRC_CONNECTED</w:t>
      </w:r>
      <w:bookmarkEnd w:id="56"/>
      <w:bookmarkEnd w:id="57"/>
      <w:bookmarkEnd w:id="58"/>
      <w:bookmarkEnd w:id="59"/>
      <w:bookmarkEnd w:id="60"/>
      <w:bookmarkEnd w:id="61"/>
      <w:bookmarkEnd w:id="62"/>
      <w:bookmarkEnd w:id="63"/>
    </w:p>
    <w:p w14:paraId="13336242" w14:textId="09BF9EA2" w:rsidR="0007378B" w:rsidRDefault="0058156F" w:rsidP="00843546">
      <w:pPr>
        <w:pStyle w:val="Proposal"/>
      </w:pPr>
      <w:bookmarkStart w:id="64" w:name="_Toc477721057"/>
      <w:bookmarkStart w:id="65" w:name="_Toc477721115"/>
      <w:bookmarkStart w:id="66" w:name="_Toc477721166"/>
      <w:bookmarkStart w:id="67" w:name="_Toc477725296"/>
      <w:bookmarkStart w:id="68" w:name="_Toc477726007"/>
      <w:bookmarkStart w:id="69" w:name="_Toc477789408"/>
      <w:bookmarkStart w:id="70" w:name="_Toc477809153"/>
      <w:bookmarkStart w:id="71" w:name="_Toc477814074"/>
      <w:bookmarkStart w:id="72" w:name="_Toc477855194"/>
      <w:bookmarkStart w:id="73" w:name="_Toc477979910"/>
      <w:bookmarkStart w:id="74" w:name="_Toc477980006"/>
      <w:bookmarkStart w:id="75" w:name="_Toc478031033"/>
      <w:bookmarkStart w:id="76" w:name="_Toc478031151"/>
      <w:bookmarkStart w:id="77" w:name="_Toc478033280"/>
      <w:bookmarkStart w:id="78" w:name="_Toc478038612"/>
      <w:bookmarkStart w:id="79" w:name="_Toc478132935"/>
      <w:bookmarkStart w:id="80" w:name="_Toc478133459"/>
      <w:bookmarkStart w:id="81" w:name="_Toc478161175"/>
      <w:bookmarkStart w:id="82" w:name="_Toc478161246"/>
      <w:bookmarkEnd w:id="48"/>
      <w:bookmarkEnd w:id="49"/>
      <w:bookmarkEnd w:id="50"/>
      <w:bookmarkEnd w:id="51"/>
      <w:r>
        <w:t xml:space="preserve">When a UE with an NR/LTE Dual Connectivity </w:t>
      </w:r>
      <w:bookmarkEnd w:id="64"/>
      <w:bookmarkEnd w:id="65"/>
      <w:bookmarkEnd w:id="66"/>
      <w:bookmarkEnd w:id="67"/>
      <w:bookmarkEnd w:id="68"/>
      <w:bookmarkEnd w:id="69"/>
      <w:r>
        <w:t xml:space="preserve">connection (EN-DC) leaves RRC_CONNECTED, it shall attempt to camp in the RAT where it had the MCG connection, unless redirected to another RAT </w:t>
      </w:r>
      <w:r w:rsidR="000C07D7">
        <w:t>in the release message.</w:t>
      </w:r>
      <w:bookmarkEnd w:id="70"/>
      <w:bookmarkEnd w:id="71"/>
      <w:bookmarkEnd w:id="72"/>
      <w:bookmarkEnd w:id="73"/>
      <w:bookmarkEnd w:id="74"/>
      <w:bookmarkEnd w:id="75"/>
      <w:bookmarkEnd w:id="76"/>
      <w:bookmarkEnd w:id="77"/>
      <w:bookmarkEnd w:id="78"/>
      <w:bookmarkEnd w:id="79"/>
      <w:bookmarkEnd w:id="80"/>
      <w:bookmarkEnd w:id="81"/>
      <w:bookmarkEnd w:id="82"/>
    </w:p>
    <w:p w14:paraId="17355AB6" w14:textId="77777777" w:rsidR="00796A39" w:rsidRDefault="00796A39" w:rsidP="00796A39">
      <w:pPr>
        <w:pStyle w:val="BodyText"/>
      </w:pPr>
    </w:p>
    <w:p w14:paraId="14BDA1FE" w14:textId="6EFC70D5" w:rsidR="00DE3739" w:rsidRDefault="00DE3739" w:rsidP="00DE3739">
      <w:pPr>
        <w:pStyle w:val="Heading2"/>
      </w:pPr>
      <w:r>
        <w:t>Camping in RRC_INACTIVE</w:t>
      </w:r>
    </w:p>
    <w:p w14:paraId="54383ED4" w14:textId="19838009" w:rsidR="00C83E5E" w:rsidRDefault="00DE3739" w:rsidP="00780BD5">
      <w:pPr>
        <w:pStyle w:val="BodyText"/>
      </w:pPr>
      <w:r>
        <w:t>As a new RRC state has been introduced in NR, namely RRC_INACTIVE, where a UE may reselect to neighbouring cells within a configured RAN area</w:t>
      </w:r>
      <w:r w:rsidR="0084469C">
        <w:t xml:space="preserve"> </w:t>
      </w:r>
      <w:r w:rsidR="000504FE">
        <w:t>without informing the network</w:t>
      </w:r>
      <w:r>
        <w:t xml:space="preserve">. Once the UE leaves the area it will resume its connection to perform a location update (RAN Area or Tracking Area update). </w:t>
      </w:r>
      <w:r w:rsidR="000E5581">
        <w:t xml:space="preserve">When the UE enters RRC_INACTIVE, it receives UE specific configuration, e.g. </w:t>
      </w:r>
      <w:r w:rsidR="000E5581">
        <w:rPr>
          <w:i/>
        </w:rPr>
        <w:t>ran-AreaInfo,</w:t>
      </w:r>
      <w:r w:rsidR="000E5581">
        <w:t xml:space="preserve"> </w:t>
      </w:r>
      <w:r w:rsidR="000E5581">
        <w:rPr>
          <w:i/>
        </w:rPr>
        <w:t>inactiveModeMobilityControlInfo,</w:t>
      </w:r>
      <w:r w:rsidR="000E5581">
        <w:t xml:space="preserve"> and </w:t>
      </w:r>
      <w:r w:rsidR="000E5581" w:rsidRPr="008F3C51">
        <w:rPr>
          <w:i/>
        </w:rPr>
        <w:t>ran-pagingCycle</w:t>
      </w:r>
      <w:r w:rsidR="000E5581">
        <w:rPr>
          <w:i/>
        </w:rPr>
        <w:t xml:space="preserve"> </w:t>
      </w:r>
      <w:r w:rsidR="000E5581" w:rsidRPr="008F3C51">
        <w:fldChar w:fldCharType="begin"/>
      </w:r>
      <w:r w:rsidR="000E5581" w:rsidRPr="008F3C51">
        <w:instrText xml:space="preserve"> REF _Ref478026423 \r \h </w:instrText>
      </w:r>
      <w:r w:rsidR="000E5581">
        <w:instrText xml:space="preserve"> \* MERGEFORMAT </w:instrText>
      </w:r>
      <w:r w:rsidR="000E5581" w:rsidRPr="008F3C51">
        <w:fldChar w:fldCharType="separate"/>
      </w:r>
      <w:r w:rsidR="000E5581" w:rsidRPr="008F3C51">
        <w:t>[3]</w:t>
      </w:r>
      <w:r w:rsidR="000E5581" w:rsidRPr="008F3C51">
        <w:fldChar w:fldCharType="end"/>
      </w:r>
      <w:r w:rsidR="000E5581">
        <w:t>.</w:t>
      </w:r>
      <w:r w:rsidR="00361953">
        <w:t xml:space="preserve"> When the UE evaluates and re-selects cells in RRC_INACTIVE,</w:t>
      </w:r>
      <w:r w:rsidR="00883303">
        <w:t xml:space="preserve"> it will use the same evaluation criteria as for RRC_IDLE</w:t>
      </w:r>
      <w:r w:rsidR="007C0D75">
        <w:t>.</w:t>
      </w:r>
    </w:p>
    <w:p w14:paraId="576E2B3D" w14:textId="5541977D" w:rsidR="007C0D75" w:rsidRDefault="007C0D75" w:rsidP="00780BD5">
      <w:pPr>
        <w:pStyle w:val="BodyText"/>
      </w:pPr>
      <w:r>
        <w:t xml:space="preserve">If the UE receives specific parameters for RRC_INACTIVE, e.g. </w:t>
      </w:r>
      <w:r w:rsidR="004D07E3">
        <w:rPr>
          <w:i/>
        </w:rPr>
        <w:t xml:space="preserve">freqPriorityList </w:t>
      </w:r>
      <w:r w:rsidR="004D07E3">
        <w:t xml:space="preserve">and </w:t>
      </w:r>
      <w:r w:rsidR="004D07E3">
        <w:rPr>
          <w:i/>
        </w:rPr>
        <w:t>cellReselectionPriority</w:t>
      </w:r>
      <w:r w:rsidR="004D07E3">
        <w:t xml:space="preserve"> in </w:t>
      </w:r>
      <w:r w:rsidR="004D07E3">
        <w:rPr>
          <w:i/>
        </w:rPr>
        <w:t xml:space="preserve">inactiveModeMobilityControlInfo, </w:t>
      </w:r>
      <w:r w:rsidR="004D07E3">
        <w:t>the UE should only use these parameters as long as it remains in RRC_INACTIVE. If the UE leaves RRC_INACTIVE it should discard these parameters, and if it is not configured with new parameters, the UE should use the configurations broadcasted in the system information.</w:t>
      </w:r>
    </w:p>
    <w:p w14:paraId="73F1DAEA" w14:textId="77777777" w:rsidR="004D07E3" w:rsidRDefault="004D07E3" w:rsidP="00DE3739">
      <w:pPr>
        <w:pStyle w:val="Proposal"/>
      </w:pPr>
      <w:bookmarkStart w:id="83" w:name="_Toc478031034"/>
      <w:bookmarkStart w:id="84" w:name="_Toc478031152"/>
      <w:bookmarkStart w:id="85" w:name="_Toc478033281"/>
      <w:bookmarkStart w:id="86" w:name="_Toc478038613"/>
      <w:bookmarkStart w:id="87" w:name="_Toc478132936"/>
      <w:bookmarkStart w:id="88" w:name="_Toc478133460"/>
      <w:bookmarkStart w:id="89" w:name="_Toc477855195"/>
      <w:bookmarkStart w:id="90" w:name="_Toc477979911"/>
      <w:bookmarkStart w:id="91" w:name="_Toc477980007"/>
      <w:bookmarkStart w:id="92" w:name="_Toc478161176"/>
      <w:bookmarkStart w:id="93" w:name="_Toc478161247"/>
      <w:r>
        <w:lastRenderedPageBreak/>
        <w:t>A UE in RRC_INACTIVE should use the same reselection rules as in RRC_IDLE.</w:t>
      </w:r>
      <w:bookmarkEnd w:id="83"/>
      <w:bookmarkEnd w:id="84"/>
      <w:bookmarkEnd w:id="85"/>
      <w:bookmarkEnd w:id="86"/>
      <w:bookmarkEnd w:id="87"/>
      <w:bookmarkEnd w:id="88"/>
      <w:bookmarkEnd w:id="92"/>
      <w:bookmarkEnd w:id="93"/>
      <w:r>
        <w:t xml:space="preserve"> </w:t>
      </w:r>
    </w:p>
    <w:p w14:paraId="2FF9F175" w14:textId="0B5D815F" w:rsidR="00DE3739" w:rsidRPr="00780BD5" w:rsidRDefault="004D07E3" w:rsidP="00DE3739">
      <w:pPr>
        <w:pStyle w:val="Proposal"/>
      </w:pPr>
      <w:bookmarkStart w:id="94" w:name="_Toc478031035"/>
      <w:bookmarkStart w:id="95" w:name="_Toc478031153"/>
      <w:bookmarkStart w:id="96" w:name="_Toc478033282"/>
      <w:bookmarkStart w:id="97" w:name="_Toc478038614"/>
      <w:bookmarkStart w:id="98" w:name="_Toc478132937"/>
      <w:bookmarkStart w:id="99" w:name="_Toc478133461"/>
      <w:bookmarkStart w:id="100" w:name="_Toc478161177"/>
      <w:bookmarkStart w:id="101" w:name="_Toc478161248"/>
      <w:r>
        <w:t>If RRC_INACTIVE-specific parameters (e.g.</w:t>
      </w:r>
      <w:r w:rsidR="00161327">
        <w:t xml:space="preserve"> </w:t>
      </w:r>
      <w:r w:rsidR="00A34F1E">
        <w:t xml:space="preserve">for </w:t>
      </w:r>
      <w:r w:rsidR="00161327">
        <w:t xml:space="preserve">frequency </w:t>
      </w:r>
      <w:r>
        <w:t xml:space="preserve">or </w:t>
      </w:r>
      <w:r w:rsidR="00A34F1E">
        <w:t xml:space="preserve">RAT </w:t>
      </w:r>
      <w:r>
        <w:t>prioritizations) are configured</w:t>
      </w:r>
      <w:r w:rsidR="00604B72">
        <w:t xml:space="preserve"> for a UE</w:t>
      </w:r>
      <w:r>
        <w:t xml:space="preserve">, these parameters should be discarded </w:t>
      </w:r>
      <w:r w:rsidR="00B007C6">
        <w:t>w</w:t>
      </w:r>
      <w:r>
        <w:t>hen the UE leaves RRC_INACTIVE.</w:t>
      </w:r>
      <w:bookmarkEnd w:id="89"/>
      <w:bookmarkEnd w:id="90"/>
      <w:bookmarkEnd w:id="91"/>
      <w:bookmarkEnd w:id="94"/>
      <w:bookmarkEnd w:id="95"/>
      <w:bookmarkEnd w:id="96"/>
      <w:bookmarkEnd w:id="97"/>
      <w:bookmarkEnd w:id="98"/>
      <w:bookmarkEnd w:id="99"/>
      <w:bookmarkEnd w:id="100"/>
      <w:bookmarkEnd w:id="101"/>
    </w:p>
    <w:p w14:paraId="6D44098F" w14:textId="77777777" w:rsidR="00A93CC2" w:rsidRDefault="00A93CC2" w:rsidP="00C23CB5">
      <w:pPr>
        <w:pStyle w:val="BodyText"/>
      </w:pPr>
    </w:p>
    <w:p w14:paraId="5106ADDB" w14:textId="77777777" w:rsidR="00C01F33" w:rsidRPr="00CE0424" w:rsidRDefault="00C01F33" w:rsidP="00CE0424">
      <w:pPr>
        <w:pStyle w:val="Heading1"/>
      </w:pPr>
      <w:r w:rsidRPr="00CE0424">
        <w:t>Conclusion</w:t>
      </w:r>
    </w:p>
    <w:p w14:paraId="33D54873" w14:textId="77777777" w:rsidR="00796A39"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759C8">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8492FE8" w14:textId="77777777" w:rsidR="00796A39" w:rsidRPr="00796A39" w:rsidRDefault="00796A39">
      <w:pPr>
        <w:pStyle w:val="TOC1"/>
        <w:rPr>
          <w:rFonts w:asciiTheme="minorHAnsi" w:eastAsiaTheme="minorEastAsia" w:hAnsiTheme="minorHAnsi" w:cstheme="minorBidi"/>
          <w:b w:val="0"/>
          <w:sz w:val="22"/>
          <w:lang w:eastAsia="sv-SE"/>
        </w:rPr>
      </w:pPr>
      <w:r>
        <w:t>Observation 1</w:t>
      </w:r>
      <w:r w:rsidRPr="00796A39">
        <w:rPr>
          <w:rFonts w:asciiTheme="minorHAnsi" w:eastAsiaTheme="minorEastAsia" w:hAnsiTheme="minorHAnsi" w:cstheme="minorBidi"/>
          <w:b w:val="0"/>
          <w:sz w:val="22"/>
          <w:lang w:eastAsia="sv-SE"/>
        </w:rPr>
        <w:tab/>
      </w:r>
      <w:r>
        <w:t xml:space="preserve">The definitions of cell categories (suitable cell, </w:t>
      </w:r>
      <w:r>
        <w:rPr>
          <w:lang w:eastAsia="ja-JP"/>
        </w:rPr>
        <w:t>acceptable cell, reserved cell and barred cell</w:t>
      </w:r>
      <w:r>
        <w:t>) in LTE can be applied also for NR. The coupling to SIM-stored Access Classes for treatment of reserved cells at cell selection/reselection should then be taken into account.</w:t>
      </w:r>
    </w:p>
    <w:p w14:paraId="4ABF9FBD" w14:textId="77777777" w:rsidR="00796A39" w:rsidRPr="00796A39" w:rsidRDefault="00796A39">
      <w:pPr>
        <w:pStyle w:val="TOC1"/>
        <w:rPr>
          <w:rFonts w:asciiTheme="minorHAnsi" w:eastAsiaTheme="minorEastAsia" w:hAnsiTheme="minorHAnsi" w:cstheme="minorBidi"/>
          <w:b w:val="0"/>
          <w:sz w:val="22"/>
          <w:lang w:eastAsia="sv-SE"/>
        </w:rPr>
      </w:pPr>
      <w:r>
        <w:t>Observation 2</w:t>
      </w:r>
      <w:r w:rsidRPr="00796A39">
        <w:rPr>
          <w:rFonts w:asciiTheme="minorHAnsi" w:eastAsiaTheme="minorEastAsia" w:hAnsiTheme="minorHAnsi" w:cstheme="minorBidi"/>
          <w:b w:val="0"/>
          <w:sz w:val="22"/>
          <w:lang w:eastAsia="sv-SE"/>
        </w:rPr>
        <w:tab/>
      </w:r>
      <w:r>
        <w:t>In case of NR/LTE Dual Connectivity (EN-DC), the MCG will be established in the RAT where the UE was camping prior to entering RRC_CONNECTED</w:t>
      </w:r>
    </w:p>
    <w:p w14:paraId="1E2CCF0F" w14:textId="77777777" w:rsidR="008E065E" w:rsidRDefault="008E065E" w:rsidP="008E065E">
      <w:pPr>
        <w:pStyle w:val="BodyText"/>
        <w:rPr>
          <w:b/>
          <w:bCs/>
        </w:rPr>
      </w:pPr>
      <w:r>
        <w:rPr>
          <w:b/>
          <w:bCs/>
        </w:rPr>
        <w:fldChar w:fldCharType="end"/>
      </w:r>
      <w:bookmarkStart w:id="102" w:name="_GoBack"/>
      <w:bookmarkEnd w:id="102"/>
    </w:p>
    <w:p w14:paraId="700F4A21" w14:textId="77777777" w:rsidR="00796A3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759C8">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59BD11F" w14:textId="77777777" w:rsidR="00796A39" w:rsidRPr="00796A39" w:rsidRDefault="00796A39">
      <w:pPr>
        <w:pStyle w:val="TOC1"/>
        <w:rPr>
          <w:rFonts w:asciiTheme="minorHAnsi" w:eastAsiaTheme="minorEastAsia" w:hAnsiTheme="minorHAnsi" w:cstheme="minorBidi"/>
          <w:b w:val="0"/>
          <w:sz w:val="22"/>
          <w:lang w:eastAsia="sv-SE"/>
        </w:rPr>
      </w:pPr>
      <w:r>
        <w:t>Proposal 1</w:t>
      </w:r>
      <w:r w:rsidRPr="00796A39">
        <w:rPr>
          <w:rFonts w:asciiTheme="minorHAnsi" w:eastAsiaTheme="minorEastAsia" w:hAnsiTheme="minorHAnsi" w:cstheme="minorBidi"/>
          <w:b w:val="0"/>
          <w:sz w:val="22"/>
          <w:lang w:eastAsia="sv-SE"/>
        </w:rPr>
        <w:tab/>
      </w:r>
      <w:r>
        <w:t>A priority based cell reselection mechanism should be defined in NR with priorities for at least NR and LTE on RAT and frequency level</w:t>
      </w:r>
    </w:p>
    <w:p w14:paraId="15B252EE" w14:textId="77777777" w:rsidR="00796A39" w:rsidRPr="00796A39" w:rsidRDefault="00796A39">
      <w:pPr>
        <w:pStyle w:val="TOC1"/>
        <w:rPr>
          <w:rFonts w:asciiTheme="minorHAnsi" w:eastAsiaTheme="minorEastAsia" w:hAnsiTheme="minorHAnsi" w:cstheme="minorBidi"/>
          <w:b w:val="0"/>
          <w:sz w:val="22"/>
          <w:lang w:eastAsia="sv-SE"/>
        </w:rPr>
      </w:pPr>
      <w:r>
        <w:t>Proposal 2</w:t>
      </w:r>
      <w:r w:rsidRPr="00796A39">
        <w:rPr>
          <w:rFonts w:asciiTheme="minorHAnsi" w:eastAsiaTheme="minorEastAsia" w:hAnsiTheme="minorHAnsi" w:cstheme="minorBidi"/>
          <w:b w:val="0"/>
          <w:sz w:val="22"/>
          <w:lang w:eastAsia="sv-SE"/>
        </w:rPr>
        <w:tab/>
      </w:r>
      <w:r>
        <w:t>The LTE specifications should be extended to include the possibility to indicate priorities for NR and for its frequencies</w:t>
      </w:r>
    </w:p>
    <w:p w14:paraId="75241E91" w14:textId="77777777" w:rsidR="00796A39" w:rsidRPr="00796A39" w:rsidRDefault="00796A39">
      <w:pPr>
        <w:pStyle w:val="TOC1"/>
        <w:rPr>
          <w:rFonts w:asciiTheme="minorHAnsi" w:eastAsiaTheme="minorEastAsia" w:hAnsiTheme="minorHAnsi" w:cstheme="minorBidi"/>
          <w:b w:val="0"/>
          <w:sz w:val="22"/>
          <w:lang w:eastAsia="sv-SE"/>
        </w:rPr>
      </w:pPr>
      <w:r>
        <w:t>Proposal 3</w:t>
      </w:r>
      <w:r w:rsidRPr="00796A39">
        <w:rPr>
          <w:rFonts w:asciiTheme="minorHAnsi" w:eastAsiaTheme="minorEastAsia" w:hAnsiTheme="minorHAnsi" w:cstheme="minorBidi"/>
          <w:b w:val="0"/>
          <w:sz w:val="22"/>
          <w:lang w:eastAsia="sv-SE"/>
        </w:rPr>
        <w:tab/>
      </w:r>
      <w:r>
        <w:t>The UE should not take access control settings in a cell into account when selecting cell to camp on</w:t>
      </w:r>
    </w:p>
    <w:p w14:paraId="05B5A407" w14:textId="77777777" w:rsidR="00796A39" w:rsidRPr="00796A39" w:rsidRDefault="00796A39">
      <w:pPr>
        <w:pStyle w:val="TOC1"/>
        <w:rPr>
          <w:rFonts w:asciiTheme="minorHAnsi" w:eastAsiaTheme="minorEastAsia" w:hAnsiTheme="minorHAnsi" w:cstheme="minorBidi"/>
          <w:b w:val="0"/>
          <w:sz w:val="22"/>
          <w:lang w:eastAsia="sv-SE"/>
        </w:rPr>
      </w:pPr>
      <w:r>
        <w:t>Proposal 4</w:t>
      </w:r>
      <w:r w:rsidRPr="00796A39">
        <w:rPr>
          <w:rFonts w:asciiTheme="minorHAnsi" w:eastAsiaTheme="minorEastAsia" w:hAnsiTheme="minorHAnsi" w:cstheme="minorBidi"/>
          <w:b w:val="0"/>
          <w:sz w:val="22"/>
          <w:lang w:eastAsia="sv-SE"/>
        </w:rPr>
        <w:tab/>
      </w:r>
      <w:r>
        <w:t>When a UE with an NR/LTE Dual Connectivity connection (EN-DC) leaves RRC_CONNECTED, it shall attempt to camp in the RAT where it had the MCG connection, unless redirected to another RAT in the release message.</w:t>
      </w:r>
    </w:p>
    <w:p w14:paraId="2462640E" w14:textId="77777777" w:rsidR="00796A39" w:rsidRPr="00796A39" w:rsidRDefault="00796A39">
      <w:pPr>
        <w:pStyle w:val="TOC1"/>
        <w:rPr>
          <w:rFonts w:asciiTheme="minorHAnsi" w:eastAsiaTheme="minorEastAsia" w:hAnsiTheme="minorHAnsi" w:cstheme="minorBidi"/>
          <w:b w:val="0"/>
          <w:sz w:val="22"/>
          <w:lang w:eastAsia="sv-SE"/>
        </w:rPr>
      </w:pPr>
      <w:r>
        <w:t>Proposal 5</w:t>
      </w:r>
      <w:r w:rsidRPr="00796A39">
        <w:rPr>
          <w:rFonts w:asciiTheme="minorHAnsi" w:eastAsiaTheme="minorEastAsia" w:hAnsiTheme="minorHAnsi" w:cstheme="minorBidi"/>
          <w:b w:val="0"/>
          <w:sz w:val="22"/>
          <w:lang w:eastAsia="sv-SE"/>
        </w:rPr>
        <w:tab/>
      </w:r>
      <w:r>
        <w:t>A UE in RRC_INACTIVE should use the same reselection rules as in RRC_IDLE.</w:t>
      </w:r>
    </w:p>
    <w:p w14:paraId="6DA539CF" w14:textId="77777777" w:rsidR="00796A39" w:rsidRPr="00796A39" w:rsidRDefault="00796A39">
      <w:pPr>
        <w:pStyle w:val="TOC1"/>
        <w:rPr>
          <w:rFonts w:asciiTheme="minorHAnsi" w:eastAsiaTheme="minorEastAsia" w:hAnsiTheme="minorHAnsi" w:cstheme="minorBidi"/>
          <w:b w:val="0"/>
          <w:sz w:val="22"/>
          <w:lang w:eastAsia="sv-SE"/>
        </w:rPr>
      </w:pPr>
      <w:r>
        <w:t>Proposal 6</w:t>
      </w:r>
      <w:r w:rsidRPr="00796A39">
        <w:rPr>
          <w:rFonts w:asciiTheme="minorHAnsi" w:eastAsiaTheme="minorEastAsia" w:hAnsiTheme="minorHAnsi" w:cstheme="minorBidi"/>
          <w:b w:val="0"/>
          <w:sz w:val="22"/>
          <w:lang w:eastAsia="sv-SE"/>
        </w:rPr>
        <w:tab/>
      </w:r>
      <w:r>
        <w:t>If RRC_INACTIVE-specific parameters (e.g. for frequency or RAT prioritizations) are configured for a UE, these parameters should be discarded when the UE leaves RRC_INACTIVE.</w:t>
      </w:r>
    </w:p>
    <w:p w14:paraId="02CCC278" w14:textId="509ECE88" w:rsidR="00C01F33" w:rsidRPr="00CE0424" w:rsidRDefault="008E065E" w:rsidP="006E062C">
      <w:r>
        <w:rPr>
          <w:b/>
          <w:bCs/>
        </w:rPr>
        <w:fldChar w:fldCharType="end"/>
      </w:r>
    </w:p>
    <w:p w14:paraId="044D228E" w14:textId="77777777" w:rsidR="00F507D1" w:rsidRPr="00CE0424" w:rsidRDefault="00F507D1" w:rsidP="00CE0424">
      <w:pPr>
        <w:pStyle w:val="Heading1"/>
      </w:pPr>
      <w:bookmarkStart w:id="103" w:name="_In-sequence_SDU_delivery"/>
      <w:bookmarkEnd w:id="103"/>
      <w:r w:rsidRPr="00CE0424">
        <w:t>References</w:t>
      </w:r>
    </w:p>
    <w:p w14:paraId="4A1DF3A2" w14:textId="04A279A2" w:rsidR="003A7EF3" w:rsidRDefault="002759C8" w:rsidP="002C66E0">
      <w:pPr>
        <w:pStyle w:val="Reference"/>
      </w:pPr>
      <w:bookmarkStart w:id="104" w:name="_Ref473564885"/>
      <w:bookmarkStart w:id="105" w:name="_Ref174151459"/>
      <w:bookmarkStart w:id="106" w:name="_Ref189809556"/>
      <w:bookmarkStart w:id="107" w:name="_Ref477980217"/>
      <w:r>
        <w:t>3GPP TS 36.304 v14.2.0</w:t>
      </w:r>
      <w:r w:rsidR="005F3025" w:rsidRPr="002C66E0">
        <w:t xml:space="preserve">, </w:t>
      </w:r>
      <w:bookmarkEnd w:id="104"/>
      <w:bookmarkEnd w:id="105"/>
      <w:bookmarkEnd w:id="106"/>
      <w:r w:rsidRPr="007F5331">
        <w:t>User Equipment (UE) procedures in idle mode</w:t>
      </w:r>
      <w:bookmarkEnd w:id="107"/>
    </w:p>
    <w:p w14:paraId="6820FE9C" w14:textId="05A60E02" w:rsidR="00B32589" w:rsidRPr="007023B3" w:rsidRDefault="00B32589" w:rsidP="00B32589">
      <w:pPr>
        <w:pStyle w:val="Reference"/>
      </w:pPr>
      <w:bookmarkStart w:id="108" w:name="_Ref477980529"/>
      <w:r w:rsidRPr="007023B3">
        <w:t>3GPP TR 38.804 v1.0.0, Study on New Radio Access Technology; Radio Interface Protocol Aspects</w:t>
      </w:r>
      <w:bookmarkEnd w:id="108"/>
    </w:p>
    <w:p w14:paraId="4E74251D" w14:textId="527D1AA6" w:rsidR="000E5581" w:rsidRPr="007023B3" w:rsidRDefault="000E5581" w:rsidP="007023B3">
      <w:pPr>
        <w:pStyle w:val="Reference"/>
      </w:pPr>
      <w:bookmarkStart w:id="109" w:name="_Ref478026423"/>
      <w:r w:rsidRPr="007023B3">
        <w:t>R2-</w:t>
      </w:r>
      <w:r w:rsidR="007023B3" w:rsidRPr="007023B3">
        <w:t>1702811</w:t>
      </w:r>
      <w:r w:rsidRPr="007023B3">
        <w:t xml:space="preserve">, </w:t>
      </w:r>
      <w:r w:rsidR="007023B3" w:rsidRPr="007023B3">
        <w:t>CONNECTED to INACTIVE state transitions</w:t>
      </w:r>
      <w:r w:rsidRPr="007023B3">
        <w:t>, Ericsson, RAN2#97bis, Spokane, USA, April 3-7, 2017</w:t>
      </w:r>
      <w:bookmarkEnd w:id="109"/>
    </w:p>
    <w:sectPr w:rsidR="000E5581" w:rsidRPr="007023B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C7815" w14:textId="77777777" w:rsidR="001362CC" w:rsidRDefault="001362CC">
      <w:r>
        <w:separator/>
      </w:r>
    </w:p>
  </w:endnote>
  <w:endnote w:type="continuationSeparator" w:id="0">
    <w:p w14:paraId="1CE35E96" w14:textId="77777777" w:rsidR="001362CC" w:rsidRDefault="0013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664EE91E" w:rsidR="00DE4E43" w:rsidRDefault="00DE4E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6A3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6A3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25735" w14:textId="77777777" w:rsidR="001362CC" w:rsidRDefault="001362CC">
      <w:r>
        <w:separator/>
      </w:r>
    </w:p>
  </w:footnote>
  <w:footnote w:type="continuationSeparator" w:id="0">
    <w:p w14:paraId="48407DBC" w14:textId="77777777" w:rsidR="001362CC" w:rsidRDefault="00136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DE4E43" w:rsidRDefault="00DE4E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44636"/>
    <w:multiLevelType w:val="hybridMultilevel"/>
    <w:tmpl w:val="8CEE2E46"/>
    <w:lvl w:ilvl="0" w:tplc="FF1C726C">
      <w:start w:val="1"/>
      <w:numFmt w:val="bullet"/>
      <w:lvlText w:val="–"/>
      <w:lvlJc w:val="left"/>
      <w:pPr>
        <w:ind w:left="720" w:hanging="360"/>
      </w:pPr>
      <w:rPr>
        <w:rFonts w:ascii="Ericsson Capital TT" w:hAnsi="Ericsson Capital T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82477D"/>
    <w:multiLevelType w:val="hybridMultilevel"/>
    <w:tmpl w:val="A93A989C"/>
    <w:lvl w:ilvl="0" w:tplc="FF1C726C">
      <w:start w:val="1"/>
      <w:numFmt w:val="bullet"/>
      <w:lvlText w:val="–"/>
      <w:lvlJc w:val="left"/>
      <w:pPr>
        <w:ind w:left="720" w:hanging="360"/>
      </w:pPr>
      <w:rPr>
        <w:rFonts w:ascii="Ericsson Capital TT" w:hAnsi="Ericsson Capital T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E1CEE"/>
    <w:multiLevelType w:val="hybridMultilevel"/>
    <w:tmpl w:val="8F263638"/>
    <w:lvl w:ilvl="0" w:tplc="FF1C726C">
      <w:start w:val="1"/>
      <w:numFmt w:val="bullet"/>
      <w:lvlText w:val="–"/>
      <w:lvlJc w:val="left"/>
      <w:pPr>
        <w:ind w:left="720" w:hanging="360"/>
      </w:pPr>
      <w:rPr>
        <w:rFonts w:ascii="Ericsson Capital TT" w:hAnsi="Ericsson Capital T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E501D9"/>
    <w:multiLevelType w:val="hybridMultilevel"/>
    <w:tmpl w:val="BC6E57EA"/>
    <w:lvl w:ilvl="0" w:tplc="63CCEE40">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8" w15:restartNumberingAfterBreak="0">
    <w:nsid w:val="7B484E1B"/>
    <w:multiLevelType w:val="hybridMultilevel"/>
    <w:tmpl w:val="5E845B8A"/>
    <w:lvl w:ilvl="0" w:tplc="654EDC34">
      <w:start w:val="4"/>
      <w:numFmt w:val="bullet"/>
      <w:lvlText w:val=""/>
      <w:lvlJc w:val="left"/>
      <w:pPr>
        <w:ind w:left="720" w:hanging="360"/>
      </w:pPr>
      <w:rPr>
        <w:rFonts w:ascii="Wingdings" w:eastAsia="Times New Roman" w:hAnsi="Wingdings" w:cs="Times New Roman"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C2E4AD8"/>
    <w:multiLevelType w:val="hybridMultilevel"/>
    <w:tmpl w:val="8864D538"/>
    <w:lvl w:ilvl="0" w:tplc="DCBCA738">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2"/>
  </w:num>
  <w:num w:numId="11">
    <w:abstractNumId w:val="1"/>
  </w:num>
  <w:num w:numId="12">
    <w:abstractNumId w:val="0"/>
  </w:num>
  <w:num w:numId="13">
    <w:abstractNumId w:val="13"/>
  </w:num>
  <w:num w:numId="14">
    <w:abstractNumId w:val="19"/>
  </w:num>
  <w:num w:numId="15">
    <w:abstractNumId w:val="18"/>
  </w:num>
  <w:num w:numId="16">
    <w:abstractNumId w:val="16"/>
  </w:num>
  <w:num w:numId="17">
    <w:abstractNumId w:val="14"/>
  </w:num>
  <w:num w:numId="18">
    <w:abstractNumId w:val="11"/>
  </w:num>
  <w:num w:numId="19">
    <w:abstractNumId w:val="4"/>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6446"/>
    <w:rsid w:val="00006896"/>
    <w:rsid w:val="00006B58"/>
    <w:rsid w:val="00007CDC"/>
    <w:rsid w:val="00011B28"/>
    <w:rsid w:val="00015B56"/>
    <w:rsid w:val="00015D15"/>
    <w:rsid w:val="0002564D"/>
    <w:rsid w:val="00025ECA"/>
    <w:rsid w:val="000270D6"/>
    <w:rsid w:val="00027939"/>
    <w:rsid w:val="000325B8"/>
    <w:rsid w:val="00032876"/>
    <w:rsid w:val="00034C15"/>
    <w:rsid w:val="00036BA1"/>
    <w:rsid w:val="000422E2"/>
    <w:rsid w:val="00042F22"/>
    <w:rsid w:val="000444EF"/>
    <w:rsid w:val="000504FE"/>
    <w:rsid w:val="00052A07"/>
    <w:rsid w:val="000534E3"/>
    <w:rsid w:val="0005606A"/>
    <w:rsid w:val="00057117"/>
    <w:rsid w:val="000616E7"/>
    <w:rsid w:val="000619FA"/>
    <w:rsid w:val="0006487E"/>
    <w:rsid w:val="00065E1A"/>
    <w:rsid w:val="00067548"/>
    <w:rsid w:val="000729B0"/>
    <w:rsid w:val="0007378B"/>
    <w:rsid w:val="00077E5F"/>
    <w:rsid w:val="0008036A"/>
    <w:rsid w:val="00081AE6"/>
    <w:rsid w:val="00083BF1"/>
    <w:rsid w:val="000855EB"/>
    <w:rsid w:val="00085B52"/>
    <w:rsid w:val="000866F2"/>
    <w:rsid w:val="0009009F"/>
    <w:rsid w:val="00090B54"/>
    <w:rsid w:val="00091557"/>
    <w:rsid w:val="000924C1"/>
    <w:rsid w:val="000924F0"/>
    <w:rsid w:val="00093474"/>
    <w:rsid w:val="0009510F"/>
    <w:rsid w:val="000A1B7B"/>
    <w:rsid w:val="000A56F2"/>
    <w:rsid w:val="000A6555"/>
    <w:rsid w:val="000B2719"/>
    <w:rsid w:val="000B3A8F"/>
    <w:rsid w:val="000B4AB9"/>
    <w:rsid w:val="000B58C3"/>
    <w:rsid w:val="000B61E9"/>
    <w:rsid w:val="000C07D7"/>
    <w:rsid w:val="000C165A"/>
    <w:rsid w:val="000C2E19"/>
    <w:rsid w:val="000D0D07"/>
    <w:rsid w:val="000D4797"/>
    <w:rsid w:val="000E0527"/>
    <w:rsid w:val="000E1E92"/>
    <w:rsid w:val="000E5581"/>
    <w:rsid w:val="000E78B4"/>
    <w:rsid w:val="000F06D6"/>
    <w:rsid w:val="000F0EB1"/>
    <w:rsid w:val="000F1106"/>
    <w:rsid w:val="000F3982"/>
    <w:rsid w:val="000F3BE9"/>
    <w:rsid w:val="000F3F6C"/>
    <w:rsid w:val="000F6DF3"/>
    <w:rsid w:val="000F704D"/>
    <w:rsid w:val="001005FF"/>
    <w:rsid w:val="001062FB"/>
    <w:rsid w:val="001063E6"/>
    <w:rsid w:val="0011039F"/>
    <w:rsid w:val="00113CF4"/>
    <w:rsid w:val="001153EA"/>
    <w:rsid w:val="00115643"/>
    <w:rsid w:val="00116765"/>
    <w:rsid w:val="0012162B"/>
    <w:rsid w:val="001219F5"/>
    <w:rsid w:val="00121A20"/>
    <w:rsid w:val="00122F2E"/>
    <w:rsid w:val="0012377F"/>
    <w:rsid w:val="00124314"/>
    <w:rsid w:val="00124AD6"/>
    <w:rsid w:val="00126B4A"/>
    <w:rsid w:val="00132FD0"/>
    <w:rsid w:val="001344C0"/>
    <w:rsid w:val="001346FA"/>
    <w:rsid w:val="00135252"/>
    <w:rsid w:val="001362CC"/>
    <w:rsid w:val="00137AB5"/>
    <w:rsid w:val="00137F0B"/>
    <w:rsid w:val="00145B2C"/>
    <w:rsid w:val="00151E23"/>
    <w:rsid w:val="001526E0"/>
    <w:rsid w:val="001551B5"/>
    <w:rsid w:val="00161327"/>
    <w:rsid w:val="00162D4E"/>
    <w:rsid w:val="001643A8"/>
    <w:rsid w:val="001659C1"/>
    <w:rsid w:val="001735EC"/>
    <w:rsid w:val="00173A8E"/>
    <w:rsid w:val="00177795"/>
    <w:rsid w:val="0018143F"/>
    <w:rsid w:val="001821C8"/>
    <w:rsid w:val="00190AC1"/>
    <w:rsid w:val="0019341A"/>
    <w:rsid w:val="00197DF9"/>
    <w:rsid w:val="001A1987"/>
    <w:rsid w:val="001A2564"/>
    <w:rsid w:val="001A6173"/>
    <w:rsid w:val="001A6CBA"/>
    <w:rsid w:val="001B0D97"/>
    <w:rsid w:val="001B1061"/>
    <w:rsid w:val="001B5A5D"/>
    <w:rsid w:val="001C176E"/>
    <w:rsid w:val="001C1CE5"/>
    <w:rsid w:val="001C3D2A"/>
    <w:rsid w:val="001C6495"/>
    <w:rsid w:val="001D51BA"/>
    <w:rsid w:val="001D6342"/>
    <w:rsid w:val="001D6D53"/>
    <w:rsid w:val="001D701F"/>
    <w:rsid w:val="001D7648"/>
    <w:rsid w:val="001E58E2"/>
    <w:rsid w:val="001E7AED"/>
    <w:rsid w:val="001F1703"/>
    <w:rsid w:val="001F3916"/>
    <w:rsid w:val="001F3BE4"/>
    <w:rsid w:val="001F54C5"/>
    <w:rsid w:val="001F649E"/>
    <w:rsid w:val="001F662C"/>
    <w:rsid w:val="001F7074"/>
    <w:rsid w:val="001F71DC"/>
    <w:rsid w:val="00200490"/>
    <w:rsid w:val="00201F3A"/>
    <w:rsid w:val="00203F96"/>
    <w:rsid w:val="002069B2"/>
    <w:rsid w:val="00207FA3"/>
    <w:rsid w:val="00214DA8"/>
    <w:rsid w:val="00215423"/>
    <w:rsid w:val="002158FA"/>
    <w:rsid w:val="00220600"/>
    <w:rsid w:val="002224DB"/>
    <w:rsid w:val="00223FCB"/>
    <w:rsid w:val="002252C3"/>
    <w:rsid w:val="00225800"/>
    <w:rsid w:val="00225C54"/>
    <w:rsid w:val="00230765"/>
    <w:rsid w:val="002319E4"/>
    <w:rsid w:val="00235632"/>
    <w:rsid w:val="00235872"/>
    <w:rsid w:val="00241559"/>
    <w:rsid w:val="002435B3"/>
    <w:rsid w:val="002458EB"/>
    <w:rsid w:val="002500C8"/>
    <w:rsid w:val="0025175F"/>
    <w:rsid w:val="00257543"/>
    <w:rsid w:val="002617E7"/>
    <w:rsid w:val="00261FC8"/>
    <w:rsid w:val="00264228"/>
    <w:rsid w:val="00264334"/>
    <w:rsid w:val="0026473E"/>
    <w:rsid w:val="00266214"/>
    <w:rsid w:val="00267C83"/>
    <w:rsid w:val="00270623"/>
    <w:rsid w:val="0027144F"/>
    <w:rsid w:val="00271F3A"/>
    <w:rsid w:val="00273278"/>
    <w:rsid w:val="002737F4"/>
    <w:rsid w:val="002759C8"/>
    <w:rsid w:val="002805F5"/>
    <w:rsid w:val="00280751"/>
    <w:rsid w:val="0028280A"/>
    <w:rsid w:val="00286ACD"/>
    <w:rsid w:val="00287838"/>
    <w:rsid w:val="002907B5"/>
    <w:rsid w:val="00292EB7"/>
    <w:rsid w:val="00296227"/>
    <w:rsid w:val="00296F44"/>
    <w:rsid w:val="0029777D"/>
    <w:rsid w:val="002A055E"/>
    <w:rsid w:val="002A1D4E"/>
    <w:rsid w:val="002A2869"/>
    <w:rsid w:val="002A5F0C"/>
    <w:rsid w:val="002B24D6"/>
    <w:rsid w:val="002C41E6"/>
    <w:rsid w:val="002C4C72"/>
    <w:rsid w:val="002C4F75"/>
    <w:rsid w:val="002C5ED4"/>
    <w:rsid w:val="002C66E0"/>
    <w:rsid w:val="002D071A"/>
    <w:rsid w:val="002D24A9"/>
    <w:rsid w:val="002D2786"/>
    <w:rsid w:val="002D34B2"/>
    <w:rsid w:val="002D7637"/>
    <w:rsid w:val="002E17F2"/>
    <w:rsid w:val="002E6B6C"/>
    <w:rsid w:val="002E7CAE"/>
    <w:rsid w:val="002F2771"/>
    <w:rsid w:val="002F37A9"/>
    <w:rsid w:val="00301CE6"/>
    <w:rsid w:val="0030256B"/>
    <w:rsid w:val="0030501F"/>
    <w:rsid w:val="00307BA1"/>
    <w:rsid w:val="00311702"/>
    <w:rsid w:val="00311E82"/>
    <w:rsid w:val="00313FD6"/>
    <w:rsid w:val="003143BD"/>
    <w:rsid w:val="00314489"/>
    <w:rsid w:val="00317B01"/>
    <w:rsid w:val="003203ED"/>
    <w:rsid w:val="0032096B"/>
    <w:rsid w:val="00322C9F"/>
    <w:rsid w:val="00324C92"/>
    <w:rsid w:val="00324D23"/>
    <w:rsid w:val="00327365"/>
    <w:rsid w:val="00331751"/>
    <w:rsid w:val="00334579"/>
    <w:rsid w:val="00335858"/>
    <w:rsid w:val="00335AB1"/>
    <w:rsid w:val="00336BDA"/>
    <w:rsid w:val="00342BD7"/>
    <w:rsid w:val="00343A07"/>
    <w:rsid w:val="00345A13"/>
    <w:rsid w:val="00346DB5"/>
    <w:rsid w:val="003477B1"/>
    <w:rsid w:val="0035482C"/>
    <w:rsid w:val="00357380"/>
    <w:rsid w:val="003602D9"/>
    <w:rsid w:val="003604CE"/>
    <w:rsid w:val="00361953"/>
    <w:rsid w:val="00370819"/>
    <w:rsid w:val="00370E47"/>
    <w:rsid w:val="00373B4C"/>
    <w:rsid w:val="003742AC"/>
    <w:rsid w:val="00377CE1"/>
    <w:rsid w:val="00385BF0"/>
    <w:rsid w:val="0039163F"/>
    <w:rsid w:val="00392088"/>
    <w:rsid w:val="003939FF"/>
    <w:rsid w:val="003A0328"/>
    <w:rsid w:val="003A127C"/>
    <w:rsid w:val="003A2223"/>
    <w:rsid w:val="003A2A0F"/>
    <w:rsid w:val="003A45A1"/>
    <w:rsid w:val="003A5B0A"/>
    <w:rsid w:val="003A6BAC"/>
    <w:rsid w:val="003A7EF3"/>
    <w:rsid w:val="003B1310"/>
    <w:rsid w:val="003B159C"/>
    <w:rsid w:val="003B369F"/>
    <w:rsid w:val="003B36A3"/>
    <w:rsid w:val="003B620F"/>
    <w:rsid w:val="003B7FE5"/>
    <w:rsid w:val="003C11C8"/>
    <w:rsid w:val="003C186C"/>
    <w:rsid w:val="003C2702"/>
    <w:rsid w:val="003C7806"/>
    <w:rsid w:val="003D109F"/>
    <w:rsid w:val="003D2478"/>
    <w:rsid w:val="003D2FC4"/>
    <w:rsid w:val="003D3C45"/>
    <w:rsid w:val="003D405E"/>
    <w:rsid w:val="003D5B1F"/>
    <w:rsid w:val="003E15FA"/>
    <w:rsid w:val="003E55E4"/>
    <w:rsid w:val="003E74E3"/>
    <w:rsid w:val="003E75BA"/>
    <w:rsid w:val="003F05C7"/>
    <w:rsid w:val="003F0F09"/>
    <w:rsid w:val="003F1581"/>
    <w:rsid w:val="003F2CD4"/>
    <w:rsid w:val="003F55F6"/>
    <w:rsid w:val="003F6BBE"/>
    <w:rsid w:val="004000E8"/>
    <w:rsid w:val="00402E2B"/>
    <w:rsid w:val="0040512B"/>
    <w:rsid w:val="00405CA5"/>
    <w:rsid w:val="00407CD3"/>
    <w:rsid w:val="00410134"/>
    <w:rsid w:val="00410B72"/>
    <w:rsid w:val="00410DC5"/>
    <w:rsid w:val="00410F18"/>
    <w:rsid w:val="0041263E"/>
    <w:rsid w:val="00413AAC"/>
    <w:rsid w:val="00421105"/>
    <w:rsid w:val="00421444"/>
    <w:rsid w:val="004242F4"/>
    <w:rsid w:val="00427248"/>
    <w:rsid w:val="00432A30"/>
    <w:rsid w:val="00437447"/>
    <w:rsid w:val="00440B16"/>
    <w:rsid w:val="00441A92"/>
    <w:rsid w:val="00444F56"/>
    <w:rsid w:val="00445B5C"/>
    <w:rsid w:val="00446488"/>
    <w:rsid w:val="00446666"/>
    <w:rsid w:val="00447301"/>
    <w:rsid w:val="004517AA"/>
    <w:rsid w:val="00451811"/>
    <w:rsid w:val="00451B93"/>
    <w:rsid w:val="00452CAC"/>
    <w:rsid w:val="00457565"/>
    <w:rsid w:val="00457B71"/>
    <w:rsid w:val="00465F3A"/>
    <w:rsid w:val="004669E2"/>
    <w:rsid w:val="00470C31"/>
    <w:rsid w:val="004734D0"/>
    <w:rsid w:val="0047556B"/>
    <w:rsid w:val="00477768"/>
    <w:rsid w:val="00481077"/>
    <w:rsid w:val="00492BC5"/>
    <w:rsid w:val="004964F1"/>
    <w:rsid w:val="00497C76"/>
    <w:rsid w:val="004A16BC"/>
    <w:rsid w:val="004A2B94"/>
    <w:rsid w:val="004B66A7"/>
    <w:rsid w:val="004B7C0C"/>
    <w:rsid w:val="004B7E99"/>
    <w:rsid w:val="004C3898"/>
    <w:rsid w:val="004D07E3"/>
    <w:rsid w:val="004D36B1"/>
    <w:rsid w:val="004D616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A64"/>
    <w:rsid w:val="005219CF"/>
    <w:rsid w:val="0052283C"/>
    <w:rsid w:val="00531534"/>
    <w:rsid w:val="005335E5"/>
    <w:rsid w:val="005338D0"/>
    <w:rsid w:val="00534B59"/>
    <w:rsid w:val="00536759"/>
    <w:rsid w:val="00537C62"/>
    <w:rsid w:val="00537F58"/>
    <w:rsid w:val="00546970"/>
    <w:rsid w:val="00554E19"/>
    <w:rsid w:val="0055583D"/>
    <w:rsid w:val="0056121F"/>
    <w:rsid w:val="00572505"/>
    <w:rsid w:val="005732AE"/>
    <w:rsid w:val="00576833"/>
    <w:rsid w:val="00580202"/>
    <w:rsid w:val="0058156F"/>
    <w:rsid w:val="00582809"/>
    <w:rsid w:val="0058798C"/>
    <w:rsid w:val="005900FA"/>
    <w:rsid w:val="00593149"/>
    <w:rsid w:val="005935A4"/>
    <w:rsid w:val="005948C2"/>
    <w:rsid w:val="00595DCA"/>
    <w:rsid w:val="0059779B"/>
    <w:rsid w:val="005A209A"/>
    <w:rsid w:val="005A662D"/>
    <w:rsid w:val="005B0FE3"/>
    <w:rsid w:val="005B35D7"/>
    <w:rsid w:val="005B392A"/>
    <w:rsid w:val="005B3AA3"/>
    <w:rsid w:val="005B6F83"/>
    <w:rsid w:val="005C3313"/>
    <w:rsid w:val="005C58E7"/>
    <w:rsid w:val="005C74FB"/>
    <w:rsid w:val="005D1602"/>
    <w:rsid w:val="005E2AFF"/>
    <w:rsid w:val="005E385F"/>
    <w:rsid w:val="005E5B81"/>
    <w:rsid w:val="005F2CB1"/>
    <w:rsid w:val="005F3025"/>
    <w:rsid w:val="005F4D03"/>
    <w:rsid w:val="005F618C"/>
    <w:rsid w:val="005F70BD"/>
    <w:rsid w:val="00600790"/>
    <w:rsid w:val="0060283C"/>
    <w:rsid w:val="00604B72"/>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C56"/>
    <w:rsid w:val="006655EE"/>
    <w:rsid w:val="00667703"/>
    <w:rsid w:val="00667EE7"/>
    <w:rsid w:val="00670922"/>
    <w:rsid w:val="00670BE1"/>
    <w:rsid w:val="0067218F"/>
    <w:rsid w:val="006741F2"/>
    <w:rsid w:val="00674363"/>
    <w:rsid w:val="00674CC3"/>
    <w:rsid w:val="00675C72"/>
    <w:rsid w:val="006771F9"/>
    <w:rsid w:val="006776D7"/>
    <w:rsid w:val="00681003"/>
    <w:rsid w:val="006817C9"/>
    <w:rsid w:val="00683ECE"/>
    <w:rsid w:val="00690B46"/>
    <w:rsid w:val="00695FC2"/>
    <w:rsid w:val="00696439"/>
    <w:rsid w:val="00696949"/>
    <w:rsid w:val="00697052"/>
    <w:rsid w:val="006A1B0C"/>
    <w:rsid w:val="006A46FB"/>
    <w:rsid w:val="006A5267"/>
    <w:rsid w:val="006A5E28"/>
    <w:rsid w:val="006A697B"/>
    <w:rsid w:val="006A6FF3"/>
    <w:rsid w:val="006A7AFF"/>
    <w:rsid w:val="006B0ED3"/>
    <w:rsid w:val="006B1816"/>
    <w:rsid w:val="006B2099"/>
    <w:rsid w:val="006B50CF"/>
    <w:rsid w:val="006B70E4"/>
    <w:rsid w:val="006C03B8"/>
    <w:rsid w:val="006C5EC9"/>
    <w:rsid w:val="006C6059"/>
    <w:rsid w:val="006C7522"/>
    <w:rsid w:val="006D6F08"/>
    <w:rsid w:val="006E062C"/>
    <w:rsid w:val="006E0B20"/>
    <w:rsid w:val="006E28B7"/>
    <w:rsid w:val="006E3310"/>
    <w:rsid w:val="006E4E39"/>
    <w:rsid w:val="006E565E"/>
    <w:rsid w:val="006E673D"/>
    <w:rsid w:val="006E7D3B"/>
    <w:rsid w:val="006F1B70"/>
    <w:rsid w:val="006F341D"/>
    <w:rsid w:val="006F3CDE"/>
    <w:rsid w:val="006F58D4"/>
    <w:rsid w:val="007023B3"/>
    <w:rsid w:val="00702E25"/>
    <w:rsid w:val="0070346E"/>
    <w:rsid w:val="00704EDB"/>
    <w:rsid w:val="0070537F"/>
    <w:rsid w:val="00705DBE"/>
    <w:rsid w:val="00706101"/>
    <w:rsid w:val="00707072"/>
    <w:rsid w:val="00707D61"/>
    <w:rsid w:val="00710876"/>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168D"/>
    <w:rsid w:val="0074405B"/>
    <w:rsid w:val="007445A0"/>
    <w:rsid w:val="0074524B"/>
    <w:rsid w:val="00747D8B"/>
    <w:rsid w:val="00751228"/>
    <w:rsid w:val="007571E1"/>
    <w:rsid w:val="007604B2"/>
    <w:rsid w:val="00765281"/>
    <w:rsid w:val="00766BAD"/>
    <w:rsid w:val="007730BD"/>
    <w:rsid w:val="007755F2"/>
    <w:rsid w:val="00776971"/>
    <w:rsid w:val="00780BD5"/>
    <w:rsid w:val="0078177E"/>
    <w:rsid w:val="0078304C"/>
    <w:rsid w:val="00783673"/>
    <w:rsid w:val="00785490"/>
    <w:rsid w:val="007925EA"/>
    <w:rsid w:val="00793CD8"/>
    <w:rsid w:val="00794A4D"/>
    <w:rsid w:val="00795C92"/>
    <w:rsid w:val="00796231"/>
    <w:rsid w:val="00796A39"/>
    <w:rsid w:val="007A13A1"/>
    <w:rsid w:val="007A1CB3"/>
    <w:rsid w:val="007A306F"/>
    <w:rsid w:val="007A43A6"/>
    <w:rsid w:val="007A58A6"/>
    <w:rsid w:val="007B3D2D"/>
    <w:rsid w:val="007B50AE"/>
    <w:rsid w:val="007B51DF"/>
    <w:rsid w:val="007C05DD"/>
    <w:rsid w:val="007C0D75"/>
    <w:rsid w:val="007C3D18"/>
    <w:rsid w:val="007C60BF"/>
    <w:rsid w:val="007C6A07"/>
    <w:rsid w:val="007C75A1"/>
    <w:rsid w:val="007C77A5"/>
    <w:rsid w:val="007D04E5"/>
    <w:rsid w:val="007D47D4"/>
    <w:rsid w:val="007D5901"/>
    <w:rsid w:val="007D7526"/>
    <w:rsid w:val="007E4610"/>
    <w:rsid w:val="007E4715"/>
    <w:rsid w:val="007E505B"/>
    <w:rsid w:val="007E7091"/>
    <w:rsid w:val="007F46F1"/>
    <w:rsid w:val="00803FAE"/>
    <w:rsid w:val="0080605F"/>
    <w:rsid w:val="00807786"/>
    <w:rsid w:val="00811FCB"/>
    <w:rsid w:val="00812CB9"/>
    <w:rsid w:val="008158D6"/>
    <w:rsid w:val="00817196"/>
    <w:rsid w:val="00817EDE"/>
    <w:rsid w:val="008235DB"/>
    <w:rsid w:val="00824AB4"/>
    <w:rsid w:val="00825C42"/>
    <w:rsid w:val="00825D25"/>
    <w:rsid w:val="00827D6F"/>
    <w:rsid w:val="008376AC"/>
    <w:rsid w:val="008444E8"/>
    <w:rsid w:val="0084469C"/>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3303"/>
    <w:rsid w:val="00883D5D"/>
    <w:rsid w:val="008872B8"/>
    <w:rsid w:val="0088751E"/>
    <w:rsid w:val="008938A6"/>
    <w:rsid w:val="00894A88"/>
    <w:rsid w:val="00895386"/>
    <w:rsid w:val="0089579B"/>
    <w:rsid w:val="008A21FF"/>
    <w:rsid w:val="008A2CE2"/>
    <w:rsid w:val="008A30AC"/>
    <w:rsid w:val="008A44B8"/>
    <w:rsid w:val="008A51A8"/>
    <w:rsid w:val="008A54C7"/>
    <w:rsid w:val="008A77D8"/>
    <w:rsid w:val="008B0483"/>
    <w:rsid w:val="008B120C"/>
    <w:rsid w:val="008B51A0"/>
    <w:rsid w:val="008B592A"/>
    <w:rsid w:val="008B7B5C"/>
    <w:rsid w:val="008C0C99"/>
    <w:rsid w:val="008C196C"/>
    <w:rsid w:val="008C2017"/>
    <w:rsid w:val="008C4958"/>
    <w:rsid w:val="008C4BAA"/>
    <w:rsid w:val="008C6AE8"/>
    <w:rsid w:val="008C7573"/>
    <w:rsid w:val="008D11DD"/>
    <w:rsid w:val="008D34F1"/>
    <w:rsid w:val="008D39D8"/>
    <w:rsid w:val="008D6D1A"/>
    <w:rsid w:val="008E065E"/>
    <w:rsid w:val="008E0927"/>
    <w:rsid w:val="008E1909"/>
    <w:rsid w:val="008E1EBA"/>
    <w:rsid w:val="008E7C6A"/>
    <w:rsid w:val="008F19AE"/>
    <w:rsid w:val="008F1EAB"/>
    <w:rsid w:val="008F33DC"/>
    <w:rsid w:val="008F3C51"/>
    <w:rsid w:val="008F477F"/>
    <w:rsid w:val="00902350"/>
    <w:rsid w:val="0090336B"/>
    <w:rsid w:val="009053AA"/>
    <w:rsid w:val="00906939"/>
    <w:rsid w:val="00910B7D"/>
    <w:rsid w:val="00911DFB"/>
    <w:rsid w:val="009139D9"/>
    <w:rsid w:val="00914AD8"/>
    <w:rsid w:val="00915026"/>
    <w:rsid w:val="00916079"/>
    <w:rsid w:val="00917CE9"/>
    <w:rsid w:val="00920BF2"/>
    <w:rsid w:val="00922010"/>
    <w:rsid w:val="009242B8"/>
    <w:rsid w:val="0093035E"/>
    <w:rsid w:val="00931BD9"/>
    <w:rsid w:val="009368F3"/>
    <w:rsid w:val="00940759"/>
    <w:rsid w:val="00941636"/>
    <w:rsid w:val="00943742"/>
    <w:rsid w:val="00945C05"/>
    <w:rsid w:val="00946945"/>
    <w:rsid w:val="00947713"/>
    <w:rsid w:val="00950DE7"/>
    <w:rsid w:val="00953920"/>
    <w:rsid w:val="00953D47"/>
    <w:rsid w:val="0095681E"/>
    <w:rsid w:val="009572D4"/>
    <w:rsid w:val="00961921"/>
    <w:rsid w:val="00962989"/>
    <w:rsid w:val="0096430A"/>
    <w:rsid w:val="0096554B"/>
    <w:rsid w:val="0096584A"/>
    <w:rsid w:val="00971F08"/>
    <w:rsid w:val="0097603D"/>
    <w:rsid w:val="00976949"/>
    <w:rsid w:val="00980477"/>
    <w:rsid w:val="00981F5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1262"/>
    <w:rsid w:val="009D176A"/>
    <w:rsid w:val="009D4FF0"/>
    <w:rsid w:val="009D703C"/>
    <w:rsid w:val="009D718F"/>
    <w:rsid w:val="009D7F0C"/>
    <w:rsid w:val="009E068F"/>
    <w:rsid w:val="009E14E0"/>
    <w:rsid w:val="009E2DF0"/>
    <w:rsid w:val="009E35DB"/>
    <w:rsid w:val="009E3EA1"/>
    <w:rsid w:val="009E47A3"/>
    <w:rsid w:val="009F08F3"/>
    <w:rsid w:val="009F1ECE"/>
    <w:rsid w:val="009F344F"/>
    <w:rsid w:val="009F3B8A"/>
    <w:rsid w:val="009F4B19"/>
    <w:rsid w:val="00A02F50"/>
    <w:rsid w:val="00A048A8"/>
    <w:rsid w:val="00A04BC0"/>
    <w:rsid w:val="00A04F49"/>
    <w:rsid w:val="00A07855"/>
    <w:rsid w:val="00A13E54"/>
    <w:rsid w:val="00A15AEC"/>
    <w:rsid w:val="00A17F63"/>
    <w:rsid w:val="00A20886"/>
    <w:rsid w:val="00A2193B"/>
    <w:rsid w:val="00A22B42"/>
    <w:rsid w:val="00A2351A"/>
    <w:rsid w:val="00A264A9"/>
    <w:rsid w:val="00A27785"/>
    <w:rsid w:val="00A30187"/>
    <w:rsid w:val="00A33586"/>
    <w:rsid w:val="00A3448A"/>
    <w:rsid w:val="00A34F1E"/>
    <w:rsid w:val="00A36297"/>
    <w:rsid w:val="00A41E2B"/>
    <w:rsid w:val="00A45B74"/>
    <w:rsid w:val="00A47FDC"/>
    <w:rsid w:val="00A52E1D"/>
    <w:rsid w:val="00A5701D"/>
    <w:rsid w:val="00A61499"/>
    <w:rsid w:val="00A62A77"/>
    <w:rsid w:val="00A63483"/>
    <w:rsid w:val="00A657D7"/>
    <w:rsid w:val="00A660AC"/>
    <w:rsid w:val="00A665D6"/>
    <w:rsid w:val="00A67E6C"/>
    <w:rsid w:val="00A71B99"/>
    <w:rsid w:val="00A739D0"/>
    <w:rsid w:val="00A761D4"/>
    <w:rsid w:val="00A77EC4"/>
    <w:rsid w:val="00A82311"/>
    <w:rsid w:val="00A92879"/>
    <w:rsid w:val="00A93CC2"/>
    <w:rsid w:val="00A9442A"/>
    <w:rsid w:val="00AA016F"/>
    <w:rsid w:val="00AA1ED6"/>
    <w:rsid w:val="00AA51D6"/>
    <w:rsid w:val="00AB0BC8"/>
    <w:rsid w:val="00AB11CA"/>
    <w:rsid w:val="00AB14D9"/>
    <w:rsid w:val="00AB1A1B"/>
    <w:rsid w:val="00AB4AB8"/>
    <w:rsid w:val="00AB655E"/>
    <w:rsid w:val="00AC007F"/>
    <w:rsid w:val="00AC2ECD"/>
    <w:rsid w:val="00AC3119"/>
    <w:rsid w:val="00AC49FB"/>
    <w:rsid w:val="00AC5A10"/>
    <w:rsid w:val="00AC6B11"/>
    <w:rsid w:val="00AD03EE"/>
    <w:rsid w:val="00AD0AA3"/>
    <w:rsid w:val="00AD3F94"/>
    <w:rsid w:val="00AD4A5A"/>
    <w:rsid w:val="00AE27AC"/>
    <w:rsid w:val="00AE40E0"/>
    <w:rsid w:val="00AE4DBA"/>
    <w:rsid w:val="00AE4F07"/>
    <w:rsid w:val="00AF1C5D"/>
    <w:rsid w:val="00AF2DFC"/>
    <w:rsid w:val="00AF42D7"/>
    <w:rsid w:val="00B006FE"/>
    <w:rsid w:val="00B007C6"/>
    <w:rsid w:val="00B007CB"/>
    <w:rsid w:val="00B02AA9"/>
    <w:rsid w:val="00B02FA3"/>
    <w:rsid w:val="00B05084"/>
    <w:rsid w:val="00B07D47"/>
    <w:rsid w:val="00B12DDC"/>
    <w:rsid w:val="00B157F9"/>
    <w:rsid w:val="00B167F1"/>
    <w:rsid w:val="00B20256"/>
    <w:rsid w:val="00B20D09"/>
    <w:rsid w:val="00B2763F"/>
    <w:rsid w:val="00B27669"/>
    <w:rsid w:val="00B27AAC"/>
    <w:rsid w:val="00B30929"/>
    <w:rsid w:val="00B32589"/>
    <w:rsid w:val="00B372AA"/>
    <w:rsid w:val="00B40445"/>
    <w:rsid w:val="00B41888"/>
    <w:rsid w:val="00B42BDB"/>
    <w:rsid w:val="00B45A52"/>
    <w:rsid w:val="00B46175"/>
    <w:rsid w:val="00B501E1"/>
    <w:rsid w:val="00B55670"/>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B6F91"/>
    <w:rsid w:val="00BC0FDC"/>
    <w:rsid w:val="00BC3053"/>
    <w:rsid w:val="00BC3058"/>
    <w:rsid w:val="00BC4D2E"/>
    <w:rsid w:val="00BD32F0"/>
    <w:rsid w:val="00BD48AC"/>
    <w:rsid w:val="00BD5099"/>
    <w:rsid w:val="00BD5F1A"/>
    <w:rsid w:val="00BE1234"/>
    <w:rsid w:val="00BE2FA6"/>
    <w:rsid w:val="00BE31E3"/>
    <w:rsid w:val="00BE333F"/>
    <w:rsid w:val="00BE7406"/>
    <w:rsid w:val="00BE7603"/>
    <w:rsid w:val="00BF3279"/>
    <w:rsid w:val="00BF74C7"/>
    <w:rsid w:val="00C015F1"/>
    <w:rsid w:val="00C01F33"/>
    <w:rsid w:val="00C02CC6"/>
    <w:rsid w:val="00C02EDA"/>
    <w:rsid w:val="00C03F59"/>
    <w:rsid w:val="00C040F7"/>
    <w:rsid w:val="00C041B0"/>
    <w:rsid w:val="00C044AB"/>
    <w:rsid w:val="00C054F2"/>
    <w:rsid w:val="00C05706"/>
    <w:rsid w:val="00C058F4"/>
    <w:rsid w:val="00C07377"/>
    <w:rsid w:val="00C10478"/>
    <w:rsid w:val="00C12107"/>
    <w:rsid w:val="00C130B4"/>
    <w:rsid w:val="00C14D4B"/>
    <w:rsid w:val="00C154BB"/>
    <w:rsid w:val="00C23CB5"/>
    <w:rsid w:val="00C26FAA"/>
    <w:rsid w:val="00C279B5"/>
    <w:rsid w:val="00C27C45"/>
    <w:rsid w:val="00C3719D"/>
    <w:rsid w:val="00C466B2"/>
    <w:rsid w:val="00C540D0"/>
    <w:rsid w:val="00C54995"/>
    <w:rsid w:val="00C54D41"/>
    <w:rsid w:val="00C60783"/>
    <w:rsid w:val="00C64672"/>
    <w:rsid w:val="00C65E04"/>
    <w:rsid w:val="00C70697"/>
    <w:rsid w:val="00C72EF4"/>
    <w:rsid w:val="00C7516B"/>
    <w:rsid w:val="00C75D2F"/>
    <w:rsid w:val="00C767BE"/>
    <w:rsid w:val="00C76963"/>
    <w:rsid w:val="00C76E3C"/>
    <w:rsid w:val="00C7769C"/>
    <w:rsid w:val="00C81568"/>
    <w:rsid w:val="00C83E5E"/>
    <w:rsid w:val="00C8590C"/>
    <w:rsid w:val="00C9027A"/>
    <w:rsid w:val="00C9068E"/>
    <w:rsid w:val="00C93211"/>
    <w:rsid w:val="00C93C4B"/>
    <w:rsid w:val="00C944AB"/>
    <w:rsid w:val="00C94C0E"/>
    <w:rsid w:val="00C95B40"/>
    <w:rsid w:val="00CA1ED8"/>
    <w:rsid w:val="00CA2019"/>
    <w:rsid w:val="00CA6511"/>
    <w:rsid w:val="00CB1F63"/>
    <w:rsid w:val="00CB7170"/>
    <w:rsid w:val="00CC040E"/>
    <w:rsid w:val="00CC111F"/>
    <w:rsid w:val="00CC1D80"/>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87B"/>
    <w:rsid w:val="00D20494"/>
    <w:rsid w:val="00D214E3"/>
    <w:rsid w:val="00D239A7"/>
    <w:rsid w:val="00D23F47"/>
    <w:rsid w:val="00D3005B"/>
    <w:rsid w:val="00D3090B"/>
    <w:rsid w:val="00D36E71"/>
    <w:rsid w:val="00D37D87"/>
    <w:rsid w:val="00D40B33"/>
    <w:rsid w:val="00D4318F"/>
    <w:rsid w:val="00D436BE"/>
    <w:rsid w:val="00D438BF"/>
    <w:rsid w:val="00D440F8"/>
    <w:rsid w:val="00D47B66"/>
    <w:rsid w:val="00D546FF"/>
    <w:rsid w:val="00D55AD5"/>
    <w:rsid w:val="00D576CA"/>
    <w:rsid w:val="00D60E13"/>
    <w:rsid w:val="00D6138F"/>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B4DA9"/>
    <w:rsid w:val="00DC2D36"/>
    <w:rsid w:val="00DC53EF"/>
    <w:rsid w:val="00DD1892"/>
    <w:rsid w:val="00DE3739"/>
    <w:rsid w:val="00DE4E43"/>
    <w:rsid w:val="00DE5608"/>
    <w:rsid w:val="00DE58D0"/>
    <w:rsid w:val="00DE654F"/>
    <w:rsid w:val="00DE6D94"/>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A37"/>
    <w:rsid w:val="00E57565"/>
    <w:rsid w:val="00E63838"/>
    <w:rsid w:val="00E64434"/>
    <w:rsid w:val="00E67C51"/>
    <w:rsid w:val="00E72EFC"/>
    <w:rsid w:val="00E758EC"/>
    <w:rsid w:val="00E813F4"/>
    <w:rsid w:val="00E8234C"/>
    <w:rsid w:val="00E83AA9"/>
    <w:rsid w:val="00E85928"/>
    <w:rsid w:val="00E87822"/>
    <w:rsid w:val="00E90395"/>
    <w:rsid w:val="00E90E49"/>
    <w:rsid w:val="00E917F9"/>
    <w:rsid w:val="00E9291C"/>
    <w:rsid w:val="00E93FFE"/>
    <w:rsid w:val="00E94F8A"/>
    <w:rsid w:val="00E9536C"/>
    <w:rsid w:val="00EA7A41"/>
    <w:rsid w:val="00EB077B"/>
    <w:rsid w:val="00EB4EA2"/>
    <w:rsid w:val="00EC27C6"/>
    <w:rsid w:val="00EC4207"/>
    <w:rsid w:val="00EC5653"/>
    <w:rsid w:val="00EC60B5"/>
    <w:rsid w:val="00EC71CE"/>
    <w:rsid w:val="00ED1006"/>
    <w:rsid w:val="00EF18FE"/>
    <w:rsid w:val="00EF5787"/>
    <w:rsid w:val="00EF60D0"/>
    <w:rsid w:val="00F0528D"/>
    <w:rsid w:val="00F06A2A"/>
    <w:rsid w:val="00F06C67"/>
    <w:rsid w:val="00F06DFD"/>
    <w:rsid w:val="00F071D1"/>
    <w:rsid w:val="00F07533"/>
    <w:rsid w:val="00F10629"/>
    <w:rsid w:val="00F14CF6"/>
    <w:rsid w:val="00F15FA5"/>
    <w:rsid w:val="00F209B7"/>
    <w:rsid w:val="00F2376F"/>
    <w:rsid w:val="00F243D8"/>
    <w:rsid w:val="00F24C07"/>
    <w:rsid w:val="00F30828"/>
    <w:rsid w:val="00F313D6"/>
    <w:rsid w:val="00F349C9"/>
    <w:rsid w:val="00F40F0C"/>
    <w:rsid w:val="00F4766C"/>
    <w:rsid w:val="00F507D1"/>
    <w:rsid w:val="00F519CE"/>
    <w:rsid w:val="00F51ADA"/>
    <w:rsid w:val="00F607C5"/>
    <w:rsid w:val="00F60DEA"/>
    <w:rsid w:val="00F6302A"/>
    <w:rsid w:val="00F63A1B"/>
    <w:rsid w:val="00F64970"/>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4BE0"/>
    <w:rsid w:val="00F859D8"/>
    <w:rsid w:val="00F868F5"/>
    <w:rsid w:val="00F9047E"/>
    <w:rsid w:val="00F9056A"/>
    <w:rsid w:val="00F90F8D"/>
    <w:rsid w:val="00F92782"/>
    <w:rsid w:val="00F93AA9"/>
    <w:rsid w:val="00F96985"/>
    <w:rsid w:val="00F97838"/>
    <w:rsid w:val="00FA2BB3"/>
    <w:rsid w:val="00FB03CE"/>
    <w:rsid w:val="00FB4C80"/>
    <w:rsid w:val="00FB6A6A"/>
    <w:rsid w:val="00FC046B"/>
    <w:rsid w:val="00FC4AD0"/>
    <w:rsid w:val="00FC7429"/>
    <w:rsid w:val="00FD07F6"/>
    <w:rsid w:val="00FD19A5"/>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3A08E78E-207D-4A74-9DA1-1D457275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F3BE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1F3B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F3BE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F3BE4"/>
    <w:pPr>
      <w:numPr>
        <w:ilvl w:val="2"/>
      </w:numPr>
      <w:spacing w:before="120"/>
      <w:outlineLvl w:val="2"/>
    </w:pPr>
    <w:rPr>
      <w:sz w:val="28"/>
      <w:szCs w:val="28"/>
    </w:rPr>
  </w:style>
  <w:style w:type="paragraph" w:styleId="Heading4">
    <w:name w:val="heading 4"/>
    <w:basedOn w:val="Heading3"/>
    <w:next w:val="Normal"/>
    <w:qFormat/>
    <w:rsid w:val="001F3BE4"/>
    <w:pPr>
      <w:numPr>
        <w:ilvl w:val="3"/>
      </w:numPr>
      <w:outlineLvl w:val="3"/>
    </w:pPr>
    <w:rPr>
      <w:sz w:val="24"/>
      <w:szCs w:val="24"/>
    </w:rPr>
  </w:style>
  <w:style w:type="paragraph" w:styleId="Heading5">
    <w:name w:val="heading 5"/>
    <w:basedOn w:val="Heading4"/>
    <w:next w:val="Normal"/>
    <w:qFormat/>
    <w:rsid w:val="001F3BE4"/>
    <w:pPr>
      <w:numPr>
        <w:ilvl w:val="4"/>
      </w:numPr>
      <w:outlineLvl w:val="4"/>
    </w:pPr>
    <w:rPr>
      <w:sz w:val="22"/>
      <w:szCs w:val="22"/>
    </w:rPr>
  </w:style>
  <w:style w:type="paragraph" w:styleId="Heading6">
    <w:name w:val="heading 6"/>
    <w:basedOn w:val="Normal"/>
    <w:next w:val="Normal"/>
    <w:qFormat/>
    <w:rsid w:val="001F3BE4"/>
    <w:pPr>
      <w:keepNext/>
      <w:keepLines/>
      <w:numPr>
        <w:ilvl w:val="5"/>
        <w:numId w:val="1"/>
      </w:numPr>
      <w:spacing w:before="120"/>
      <w:outlineLvl w:val="5"/>
    </w:pPr>
    <w:rPr>
      <w:rFonts w:cs="Arial"/>
    </w:rPr>
  </w:style>
  <w:style w:type="paragraph" w:styleId="Heading7">
    <w:name w:val="heading 7"/>
    <w:basedOn w:val="Normal"/>
    <w:next w:val="Normal"/>
    <w:qFormat/>
    <w:rsid w:val="001F3BE4"/>
    <w:pPr>
      <w:keepNext/>
      <w:keepLines/>
      <w:numPr>
        <w:ilvl w:val="6"/>
        <w:numId w:val="1"/>
      </w:numPr>
      <w:spacing w:before="120"/>
      <w:outlineLvl w:val="6"/>
    </w:pPr>
    <w:rPr>
      <w:rFonts w:cs="Arial"/>
    </w:rPr>
  </w:style>
  <w:style w:type="paragraph" w:styleId="Heading8">
    <w:name w:val="heading 8"/>
    <w:basedOn w:val="Heading7"/>
    <w:next w:val="Normal"/>
    <w:qFormat/>
    <w:rsid w:val="001F3BE4"/>
    <w:pPr>
      <w:numPr>
        <w:ilvl w:val="7"/>
      </w:numPr>
      <w:outlineLvl w:val="7"/>
    </w:pPr>
  </w:style>
  <w:style w:type="paragraph" w:styleId="Heading9">
    <w:name w:val="heading 9"/>
    <w:basedOn w:val="Heading8"/>
    <w:next w:val="Normal"/>
    <w:qFormat/>
    <w:rsid w:val="001F3BE4"/>
    <w:pPr>
      <w:numPr>
        <w:ilvl w:val="8"/>
      </w:numPr>
      <w:outlineLvl w:val="8"/>
    </w:pPr>
  </w:style>
  <w:style w:type="character" w:default="1" w:styleId="DefaultParagraphFont">
    <w:name w:val="Default Paragraph Font"/>
    <w:uiPriority w:val="1"/>
    <w:semiHidden/>
    <w:unhideWhenUsed/>
    <w:rsid w:val="001F3B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BE4"/>
  </w:style>
  <w:style w:type="paragraph" w:styleId="TOC8">
    <w:name w:val="toc 8"/>
    <w:basedOn w:val="TOC1"/>
    <w:semiHidden/>
    <w:rsid w:val="001F3BE4"/>
    <w:pPr>
      <w:spacing w:before="180"/>
      <w:ind w:left="2693" w:hanging="2693"/>
    </w:pPr>
    <w:rPr>
      <w:b w:val="0"/>
      <w:bCs/>
    </w:rPr>
  </w:style>
  <w:style w:type="paragraph" w:styleId="TOC1">
    <w:name w:val="toc 1"/>
    <w:aliases w:val="Observation TOC2"/>
    <w:uiPriority w:val="39"/>
    <w:rsid w:val="001F3BE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1F3BE4"/>
    <w:pPr>
      <w:keepNext/>
      <w:keepLines/>
      <w:spacing w:before="180"/>
      <w:jc w:val="center"/>
    </w:pPr>
  </w:style>
  <w:style w:type="paragraph" w:styleId="Caption">
    <w:name w:val="caption"/>
    <w:basedOn w:val="Normal"/>
    <w:next w:val="Normal"/>
    <w:qFormat/>
    <w:rsid w:val="001F3BE4"/>
    <w:pPr>
      <w:spacing w:after="240"/>
      <w:jc w:val="center"/>
    </w:pPr>
    <w:rPr>
      <w:b/>
      <w:bCs/>
    </w:rPr>
  </w:style>
  <w:style w:type="paragraph" w:styleId="TOC5">
    <w:name w:val="toc 5"/>
    <w:aliases w:val="Observation TOC"/>
    <w:basedOn w:val="TOC4"/>
    <w:semiHidden/>
    <w:rsid w:val="001F3BE4"/>
    <w:pPr>
      <w:tabs>
        <w:tab w:val="right" w:pos="1701"/>
      </w:tabs>
      <w:ind w:left="1701" w:hanging="1701"/>
    </w:pPr>
  </w:style>
  <w:style w:type="paragraph" w:styleId="TOC4">
    <w:name w:val="toc 4"/>
    <w:basedOn w:val="TOC3"/>
    <w:semiHidden/>
    <w:rsid w:val="001F3BE4"/>
    <w:pPr>
      <w:ind w:left="1418" w:hanging="1418"/>
    </w:pPr>
  </w:style>
  <w:style w:type="paragraph" w:styleId="TOC3">
    <w:name w:val="toc 3"/>
    <w:basedOn w:val="TOC2"/>
    <w:semiHidden/>
    <w:rsid w:val="001F3BE4"/>
    <w:pPr>
      <w:ind w:left="1134" w:hanging="1134"/>
    </w:pPr>
  </w:style>
  <w:style w:type="paragraph" w:styleId="TOC2">
    <w:name w:val="toc 2"/>
    <w:basedOn w:val="TOC1"/>
    <w:semiHidden/>
    <w:rsid w:val="001F3BE4"/>
    <w:pPr>
      <w:keepNext w:val="0"/>
      <w:spacing w:before="0"/>
      <w:ind w:left="851" w:hanging="851"/>
    </w:pPr>
    <w:rPr>
      <w:szCs w:val="20"/>
    </w:rPr>
  </w:style>
  <w:style w:type="paragraph" w:styleId="Index2">
    <w:name w:val="index 2"/>
    <w:basedOn w:val="Index1"/>
    <w:semiHidden/>
    <w:rsid w:val="001F3BE4"/>
    <w:pPr>
      <w:ind w:left="284"/>
    </w:pPr>
  </w:style>
  <w:style w:type="paragraph" w:styleId="Index1">
    <w:name w:val="index 1"/>
    <w:basedOn w:val="Normal"/>
    <w:semiHidden/>
    <w:rsid w:val="001F3BE4"/>
    <w:pPr>
      <w:keepLines/>
      <w:spacing w:after="0"/>
    </w:pPr>
  </w:style>
  <w:style w:type="paragraph" w:styleId="DocumentMap">
    <w:name w:val="Document Map"/>
    <w:basedOn w:val="Normal"/>
    <w:semiHidden/>
    <w:rsid w:val="001F3BE4"/>
    <w:pPr>
      <w:shd w:val="clear" w:color="auto" w:fill="000080"/>
    </w:pPr>
    <w:rPr>
      <w:rFonts w:ascii="Tahoma" w:hAnsi="Tahoma" w:cs="Tahoma"/>
    </w:rPr>
  </w:style>
  <w:style w:type="paragraph" w:styleId="ListNumber2">
    <w:name w:val="List Number 2"/>
    <w:basedOn w:val="ListNumber"/>
    <w:rsid w:val="001F3BE4"/>
    <w:pPr>
      <w:ind w:left="851"/>
    </w:pPr>
  </w:style>
  <w:style w:type="paragraph" w:styleId="ListNumber">
    <w:name w:val="List Number"/>
    <w:basedOn w:val="List"/>
    <w:rsid w:val="001F3BE4"/>
  </w:style>
  <w:style w:type="paragraph" w:styleId="List">
    <w:name w:val="List"/>
    <w:basedOn w:val="Normal"/>
    <w:rsid w:val="001F3BE4"/>
    <w:pPr>
      <w:ind w:left="568" w:hanging="284"/>
    </w:pPr>
  </w:style>
  <w:style w:type="paragraph" w:styleId="Header">
    <w:name w:val="header"/>
    <w:rsid w:val="001F3BE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1F3BE4"/>
    <w:rPr>
      <w:b/>
      <w:bCs/>
      <w:position w:val="6"/>
      <w:sz w:val="16"/>
      <w:szCs w:val="16"/>
    </w:rPr>
  </w:style>
  <w:style w:type="paragraph" w:styleId="FootnoteText">
    <w:name w:val="footnote text"/>
    <w:basedOn w:val="Normal"/>
    <w:semiHidden/>
    <w:rsid w:val="001F3BE4"/>
    <w:pPr>
      <w:keepLines/>
      <w:spacing w:after="0"/>
      <w:ind w:left="454" w:hanging="454"/>
    </w:pPr>
    <w:rPr>
      <w:sz w:val="16"/>
      <w:szCs w:val="16"/>
    </w:rPr>
  </w:style>
  <w:style w:type="paragraph" w:customStyle="1" w:styleId="3GPPHeader">
    <w:name w:val="3GPP_Header"/>
    <w:basedOn w:val="Normal"/>
    <w:rsid w:val="001F3BE4"/>
    <w:pPr>
      <w:tabs>
        <w:tab w:val="left" w:pos="1701"/>
        <w:tab w:val="right" w:pos="9639"/>
      </w:tabs>
      <w:spacing w:after="240"/>
    </w:pPr>
    <w:rPr>
      <w:b/>
      <w:sz w:val="24"/>
    </w:rPr>
  </w:style>
  <w:style w:type="paragraph" w:styleId="TOC9">
    <w:name w:val="toc 9"/>
    <w:basedOn w:val="TOC8"/>
    <w:semiHidden/>
    <w:rsid w:val="001F3BE4"/>
    <w:pPr>
      <w:ind w:left="1418" w:hanging="1418"/>
    </w:pPr>
  </w:style>
  <w:style w:type="paragraph" w:styleId="TOC6">
    <w:name w:val="toc 6"/>
    <w:basedOn w:val="TOC5"/>
    <w:next w:val="Normal"/>
    <w:semiHidden/>
    <w:rsid w:val="001F3BE4"/>
    <w:pPr>
      <w:ind w:left="1985" w:hanging="1985"/>
    </w:pPr>
  </w:style>
  <w:style w:type="paragraph" w:styleId="TOC7">
    <w:name w:val="toc 7"/>
    <w:basedOn w:val="TOC6"/>
    <w:next w:val="Normal"/>
    <w:semiHidden/>
    <w:rsid w:val="001F3BE4"/>
    <w:pPr>
      <w:ind w:left="2268" w:hanging="2268"/>
    </w:pPr>
  </w:style>
  <w:style w:type="paragraph" w:styleId="ListBullet2">
    <w:name w:val="List Bullet 2"/>
    <w:basedOn w:val="ListBullet"/>
    <w:rsid w:val="001F3BE4"/>
    <w:pPr>
      <w:numPr>
        <w:numId w:val="6"/>
      </w:numPr>
    </w:pPr>
  </w:style>
  <w:style w:type="paragraph" w:styleId="ListBullet">
    <w:name w:val="List Bullet"/>
    <w:basedOn w:val="BodyText"/>
    <w:rsid w:val="001F3BE4"/>
    <w:pPr>
      <w:numPr>
        <w:numId w:val="5"/>
      </w:numPr>
    </w:pPr>
  </w:style>
  <w:style w:type="paragraph" w:styleId="ListBullet3">
    <w:name w:val="List Bullet 3"/>
    <w:basedOn w:val="ListBullet2"/>
    <w:rsid w:val="001F3BE4"/>
    <w:pPr>
      <w:numPr>
        <w:numId w:val="7"/>
      </w:numPr>
    </w:pPr>
  </w:style>
  <w:style w:type="paragraph" w:customStyle="1" w:styleId="EQ">
    <w:name w:val="EQ"/>
    <w:basedOn w:val="Normal"/>
    <w:next w:val="Normal"/>
    <w:rsid w:val="001F3BE4"/>
    <w:pPr>
      <w:keepLines/>
      <w:tabs>
        <w:tab w:val="center" w:pos="4536"/>
        <w:tab w:val="right" w:pos="9072"/>
      </w:tabs>
      <w:spacing w:after="180"/>
      <w:jc w:val="left"/>
    </w:pPr>
    <w:rPr>
      <w:noProof/>
      <w:lang w:eastAsia="en-US"/>
    </w:rPr>
  </w:style>
  <w:style w:type="paragraph" w:styleId="List2">
    <w:name w:val="List 2"/>
    <w:basedOn w:val="List"/>
    <w:rsid w:val="001F3BE4"/>
    <w:pPr>
      <w:ind w:left="851"/>
    </w:pPr>
  </w:style>
  <w:style w:type="paragraph" w:styleId="List3">
    <w:name w:val="List 3"/>
    <w:basedOn w:val="List2"/>
    <w:rsid w:val="001F3BE4"/>
    <w:pPr>
      <w:ind w:left="1135"/>
    </w:pPr>
  </w:style>
  <w:style w:type="paragraph" w:styleId="List4">
    <w:name w:val="List 4"/>
    <w:basedOn w:val="List3"/>
    <w:rsid w:val="001F3BE4"/>
    <w:pPr>
      <w:ind w:left="1418"/>
    </w:pPr>
  </w:style>
  <w:style w:type="paragraph" w:styleId="List5">
    <w:name w:val="List 5"/>
    <w:basedOn w:val="List4"/>
    <w:rsid w:val="001F3BE4"/>
    <w:pPr>
      <w:ind w:left="1702"/>
    </w:pPr>
  </w:style>
  <w:style w:type="paragraph" w:customStyle="1" w:styleId="EditorsNote">
    <w:name w:val="Editor's Note"/>
    <w:basedOn w:val="Normal"/>
    <w:rsid w:val="001F3BE4"/>
    <w:pPr>
      <w:keepLines/>
      <w:spacing w:after="180"/>
      <w:ind w:left="1135" w:hanging="851"/>
      <w:jc w:val="left"/>
    </w:pPr>
    <w:rPr>
      <w:color w:val="FF0000"/>
      <w:lang w:eastAsia="en-US"/>
    </w:rPr>
  </w:style>
  <w:style w:type="paragraph" w:styleId="ListBullet4">
    <w:name w:val="List Bullet 4"/>
    <w:basedOn w:val="ListBullet3"/>
    <w:rsid w:val="001F3BE4"/>
    <w:pPr>
      <w:numPr>
        <w:numId w:val="8"/>
      </w:numPr>
    </w:pPr>
  </w:style>
  <w:style w:type="paragraph" w:styleId="ListBullet5">
    <w:name w:val="List Bullet 5"/>
    <w:basedOn w:val="ListBullet4"/>
    <w:rsid w:val="001F3BE4"/>
    <w:pPr>
      <w:numPr>
        <w:numId w:val="4"/>
      </w:numPr>
    </w:pPr>
  </w:style>
  <w:style w:type="paragraph" w:styleId="Footer">
    <w:name w:val="footer"/>
    <w:basedOn w:val="Header"/>
    <w:semiHidden/>
    <w:rsid w:val="001F3BE4"/>
    <w:pPr>
      <w:jc w:val="center"/>
    </w:pPr>
    <w:rPr>
      <w:i/>
      <w:iCs/>
    </w:rPr>
  </w:style>
  <w:style w:type="paragraph" w:customStyle="1" w:styleId="Reference">
    <w:name w:val="Reference"/>
    <w:basedOn w:val="Normal"/>
    <w:rsid w:val="001F3BE4"/>
    <w:pPr>
      <w:numPr>
        <w:numId w:val="2"/>
      </w:numPr>
    </w:pPr>
  </w:style>
  <w:style w:type="paragraph" w:styleId="BalloonText">
    <w:name w:val="Balloon Text"/>
    <w:basedOn w:val="Normal"/>
    <w:semiHidden/>
    <w:rsid w:val="001F3BE4"/>
    <w:rPr>
      <w:rFonts w:ascii="Tahoma" w:hAnsi="Tahoma" w:cs="Tahoma"/>
      <w:sz w:val="16"/>
      <w:szCs w:val="16"/>
    </w:rPr>
  </w:style>
  <w:style w:type="character" w:styleId="PageNumber">
    <w:name w:val="page number"/>
    <w:semiHidden/>
    <w:rsid w:val="001F3BE4"/>
  </w:style>
  <w:style w:type="paragraph" w:styleId="BodyText">
    <w:name w:val="Body Text"/>
    <w:basedOn w:val="Normal"/>
    <w:link w:val="BodyTextChar"/>
    <w:rsid w:val="001F3BE4"/>
  </w:style>
  <w:style w:type="character" w:styleId="Hyperlink">
    <w:name w:val="Hyperlink"/>
    <w:uiPriority w:val="99"/>
    <w:rsid w:val="001F3BE4"/>
    <w:rPr>
      <w:color w:val="0000FF"/>
      <w:u w:val="single"/>
      <w:lang w:val="en-GB"/>
    </w:rPr>
  </w:style>
  <w:style w:type="character" w:styleId="FollowedHyperlink">
    <w:name w:val="FollowedHyperlink"/>
    <w:semiHidden/>
    <w:rsid w:val="001F3BE4"/>
    <w:rPr>
      <w:color w:val="FF0000"/>
      <w:u w:val="single"/>
    </w:rPr>
  </w:style>
  <w:style w:type="character" w:styleId="CommentReference">
    <w:name w:val="annotation reference"/>
    <w:semiHidden/>
    <w:rsid w:val="001F3BE4"/>
    <w:rPr>
      <w:sz w:val="16"/>
      <w:szCs w:val="16"/>
    </w:rPr>
  </w:style>
  <w:style w:type="paragraph" w:styleId="CommentText">
    <w:name w:val="annotation text"/>
    <w:basedOn w:val="Normal"/>
    <w:semiHidden/>
    <w:rsid w:val="001F3BE4"/>
  </w:style>
  <w:style w:type="paragraph" w:styleId="CommentSubject">
    <w:name w:val="annotation subject"/>
    <w:basedOn w:val="CommentText"/>
    <w:next w:val="CommentText"/>
    <w:semiHidden/>
    <w:rsid w:val="001F3BE4"/>
    <w:rPr>
      <w:b/>
      <w:bCs/>
    </w:rPr>
  </w:style>
  <w:style w:type="character" w:customStyle="1" w:styleId="Heading1Char">
    <w:name w:val="Heading 1 Char"/>
    <w:link w:val="Heading1"/>
    <w:rsid w:val="001F3BE4"/>
    <w:rPr>
      <w:rFonts w:ascii="Arial" w:hAnsi="Arial" w:cs="Arial"/>
      <w:sz w:val="36"/>
      <w:szCs w:val="36"/>
      <w:lang w:val="en-GB"/>
    </w:rPr>
  </w:style>
  <w:style w:type="paragraph" w:customStyle="1" w:styleId="B1">
    <w:name w:val="B1"/>
    <w:basedOn w:val="List"/>
    <w:link w:val="B1Char"/>
    <w:rsid w:val="001F3BE4"/>
    <w:pPr>
      <w:spacing w:after="180"/>
      <w:jc w:val="left"/>
    </w:pPr>
    <w:rPr>
      <w:lang w:eastAsia="en-US"/>
    </w:rPr>
  </w:style>
  <w:style w:type="paragraph" w:customStyle="1" w:styleId="B2">
    <w:name w:val="B2"/>
    <w:basedOn w:val="List2"/>
    <w:rsid w:val="001F3BE4"/>
    <w:pPr>
      <w:spacing w:after="180"/>
      <w:jc w:val="left"/>
    </w:pPr>
    <w:rPr>
      <w:lang w:eastAsia="en-US"/>
    </w:rPr>
  </w:style>
  <w:style w:type="paragraph" w:customStyle="1" w:styleId="B3">
    <w:name w:val="B3"/>
    <w:basedOn w:val="List3"/>
    <w:rsid w:val="001F3BE4"/>
    <w:pPr>
      <w:spacing w:after="180"/>
      <w:jc w:val="left"/>
    </w:pPr>
    <w:rPr>
      <w:lang w:eastAsia="en-US"/>
    </w:rPr>
  </w:style>
  <w:style w:type="paragraph" w:customStyle="1" w:styleId="B4">
    <w:name w:val="B4"/>
    <w:basedOn w:val="List4"/>
    <w:rsid w:val="001F3BE4"/>
    <w:pPr>
      <w:spacing w:after="180"/>
      <w:jc w:val="left"/>
    </w:pPr>
    <w:rPr>
      <w:lang w:eastAsia="en-US"/>
    </w:rPr>
  </w:style>
  <w:style w:type="paragraph" w:customStyle="1" w:styleId="Proposal">
    <w:name w:val="Proposal"/>
    <w:basedOn w:val="Normal"/>
    <w:rsid w:val="001F3BE4"/>
    <w:pPr>
      <w:numPr>
        <w:numId w:val="3"/>
      </w:numPr>
      <w:tabs>
        <w:tab w:val="clear" w:pos="1304"/>
        <w:tab w:val="left" w:pos="1701"/>
      </w:tabs>
      <w:ind w:left="1701" w:hanging="1701"/>
    </w:pPr>
    <w:rPr>
      <w:b/>
      <w:bCs/>
    </w:rPr>
  </w:style>
  <w:style w:type="character" w:customStyle="1" w:styleId="BodyTextChar">
    <w:name w:val="Body Text Char"/>
    <w:link w:val="BodyText"/>
    <w:rsid w:val="001F3BE4"/>
    <w:rPr>
      <w:rFonts w:ascii="Arial" w:hAnsi="Arial"/>
      <w:lang w:val="en-GB"/>
    </w:rPr>
  </w:style>
  <w:style w:type="paragraph" w:customStyle="1" w:styleId="B5">
    <w:name w:val="B5"/>
    <w:basedOn w:val="List5"/>
    <w:rsid w:val="001F3BE4"/>
    <w:pPr>
      <w:spacing w:after="180"/>
      <w:jc w:val="left"/>
    </w:pPr>
    <w:rPr>
      <w:lang w:eastAsia="en-US"/>
    </w:rPr>
  </w:style>
  <w:style w:type="paragraph" w:customStyle="1" w:styleId="EX">
    <w:name w:val="EX"/>
    <w:basedOn w:val="Normal"/>
    <w:rsid w:val="001F3BE4"/>
    <w:pPr>
      <w:keepLines/>
      <w:spacing w:after="180"/>
      <w:ind w:left="1702" w:hanging="1418"/>
      <w:jc w:val="left"/>
    </w:pPr>
    <w:rPr>
      <w:lang w:eastAsia="en-US"/>
    </w:rPr>
  </w:style>
  <w:style w:type="paragraph" w:customStyle="1" w:styleId="EW">
    <w:name w:val="EW"/>
    <w:basedOn w:val="EX"/>
    <w:rsid w:val="001F3BE4"/>
    <w:pPr>
      <w:spacing w:after="0"/>
    </w:pPr>
  </w:style>
  <w:style w:type="paragraph" w:customStyle="1" w:styleId="TAL">
    <w:name w:val="TAL"/>
    <w:basedOn w:val="Normal"/>
    <w:rsid w:val="001F3BE4"/>
    <w:pPr>
      <w:keepNext/>
      <w:keepLines/>
      <w:spacing w:after="0"/>
      <w:jc w:val="left"/>
    </w:pPr>
    <w:rPr>
      <w:sz w:val="18"/>
      <w:lang w:eastAsia="en-US"/>
    </w:rPr>
  </w:style>
  <w:style w:type="paragraph" w:customStyle="1" w:styleId="TAC">
    <w:name w:val="TAC"/>
    <w:basedOn w:val="TAL"/>
    <w:rsid w:val="001F3BE4"/>
    <w:pPr>
      <w:jc w:val="center"/>
    </w:pPr>
  </w:style>
  <w:style w:type="paragraph" w:customStyle="1" w:styleId="TAH">
    <w:name w:val="TAH"/>
    <w:basedOn w:val="TAC"/>
    <w:rsid w:val="001F3BE4"/>
    <w:rPr>
      <w:b/>
    </w:rPr>
  </w:style>
  <w:style w:type="paragraph" w:customStyle="1" w:styleId="TAN">
    <w:name w:val="TAN"/>
    <w:basedOn w:val="TAL"/>
    <w:rsid w:val="001F3BE4"/>
    <w:pPr>
      <w:ind w:left="851" w:hanging="851"/>
    </w:pPr>
  </w:style>
  <w:style w:type="paragraph" w:customStyle="1" w:styleId="TAR">
    <w:name w:val="TAR"/>
    <w:basedOn w:val="TAL"/>
    <w:rsid w:val="001F3BE4"/>
    <w:pPr>
      <w:jc w:val="right"/>
    </w:pPr>
  </w:style>
  <w:style w:type="paragraph" w:customStyle="1" w:styleId="TH">
    <w:name w:val="TH"/>
    <w:basedOn w:val="Normal"/>
    <w:rsid w:val="001F3BE4"/>
    <w:pPr>
      <w:keepNext/>
      <w:keepLines/>
      <w:spacing w:before="60" w:after="180"/>
      <w:jc w:val="center"/>
    </w:pPr>
    <w:rPr>
      <w:b/>
      <w:lang w:eastAsia="en-US"/>
    </w:rPr>
  </w:style>
  <w:style w:type="paragraph" w:customStyle="1" w:styleId="TF">
    <w:name w:val="TF"/>
    <w:basedOn w:val="TH"/>
    <w:rsid w:val="001F3BE4"/>
    <w:pPr>
      <w:keepNext w:val="0"/>
      <w:spacing w:before="0" w:after="240"/>
    </w:pPr>
  </w:style>
  <w:style w:type="paragraph" w:customStyle="1" w:styleId="TT">
    <w:name w:val="TT"/>
    <w:basedOn w:val="Heading1"/>
    <w:next w:val="Normal"/>
    <w:rsid w:val="001F3BE4"/>
    <w:pPr>
      <w:numPr>
        <w:numId w:val="0"/>
      </w:numPr>
      <w:ind w:left="1134" w:hanging="1134"/>
      <w:outlineLvl w:val="9"/>
    </w:pPr>
    <w:rPr>
      <w:rFonts w:cs="Times New Roman"/>
      <w:szCs w:val="20"/>
      <w:lang w:eastAsia="en-US"/>
    </w:rPr>
  </w:style>
  <w:style w:type="paragraph" w:customStyle="1" w:styleId="ZA">
    <w:name w:val="ZA"/>
    <w:rsid w:val="001F3B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3B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3BE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F3B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F3BE4"/>
  </w:style>
  <w:style w:type="paragraph" w:customStyle="1" w:styleId="ZH">
    <w:name w:val="ZH"/>
    <w:rsid w:val="001F3BE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F3B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F3BE4"/>
    <w:pPr>
      <w:framePr w:hRule="auto" w:wrap="notBeside" w:y="852"/>
    </w:pPr>
    <w:rPr>
      <w:i w:val="0"/>
      <w:sz w:val="40"/>
    </w:rPr>
  </w:style>
  <w:style w:type="paragraph" w:customStyle="1" w:styleId="ZU">
    <w:name w:val="ZU"/>
    <w:rsid w:val="001F3B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3BE4"/>
    <w:pPr>
      <w:framePr w:wrap="notBeside" w:y="16161"/>
    </w:pPr>
  </w:style>
  <w:style w:type="paragraph" w:customStyle="1" w:styleId="FP">
    <w:name w:val="FP"/>
    <w:basedOn w:val="Normal"/>
    <w:rsid w:val="001F3BE4"/>
    <w:pPr>
      <w:spacing w:after="0"/>
      <w:jc w:val="left"/>
    </w:pPr>
    <w:rPr>
      <w:lang w:eastAsia="en-US"/>
    </w:rPr>
  </w:style>
  <w:style w:type="paragraph" w:customStyle="1" w:styleId="Observation">
    <w:name w:val="Observation"/>
    <w:basedOn w:val="Proposal"/>
    <w:qFormat/>
    <w:rsid w:val="001F3BE4"/>
    <w:pPr>
      <w:numPr>
        <w:numId w:val="13"/>
      </w:numPr>
      <w:ind w:left="1701" w:hanging="1701"/>
    </w:pPr>
  </w:style>
  <w:style w:type="paragraph" w:styleId="TableofFigures">
    <w:name w:val="table of figures"/>
    <w:basedOn w:val="Normal"/>
    <w:next w:val="Normal"/>
    <w:uiPriority w:val="99"/>
    <w:rsid w:val="001F3BE4"/>
    <w:pPr>
      <w:ind w:left="1418" w:hanging="1418"/>
      <w:jc w:val="left"/>
    </w:pPr>
    <w:rPr>
      <w:b/>
    </w:rPr>
  </w:style>
  <w:style w:type="paragraph" w:customStyle="1" w:styleId="CRCoverPage">
    <w:name w:val="CR Cover Page"/>
    <w:rsid w:val="001F3BE4"/>
    <w:pPr>
      <w:spacing w:after="120"/>
    </w:pPr>
    <w:rPr>
      <w:rFonts w:ascii="Arial" w:hAnsi="Arial"/>
      <w:lang w:val="en-GB" w:eastAsia="en-US"/>
    </w:rPr>
  </w:style>
  <w:style w:type="table" w:styleId="TableGrid">
    <w:name w:val="Table Grid"/>
    <w:basedOn w:val="TableNormal"/>
    <w:rsid w:val="00794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0E4"/>
    <w:pPr>
      <w:ind w:left="720"/>
      <w:contextualSpacing/>
    </w:pPr>
  </w:style>
  <w:style w:type="character" w:customStyle="1" w:styleId="B1Char">
    <w:name w:val="B1 Char"/>
    <w:link w:val="B1"/>
    <w:rsid w:val="00516A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86631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5NUHHDQN7SK2-1-114375</_dlc_DocId>
    <TaxCatchAll xmlns="08b2df90-05d3-4030-90d4-c9feeb4a1cd9">
      <Value>10</Value>
      <Value>9</Value>
      <Value>8</Value>
      <Value>3</Value>
      <Value>1</Value>
    </TaxCatchAll>
    <_dlc_DocIdUrl xmlns="08b2df90-05d3-4030-90d4-c9feeb4a1cd9">
      <Url>https://ericoll.internal.ericsson.com/sites/STAR/_layouts/DocIdRedir.aspx?ID=5NUHHDQN7SK2-1-114375</Url>
      <Description>5NUHHDQN7SK2-1-114375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2F55B173-01A8-4157-B70A-D32FA2558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8C9C2EC2-700D-4BB4-86A1-6291AA13E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3</TotalTime>
  <Pages>3</Pages>
  <Words>1288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3GPP; Ericsson; TDoc</cp:keywords>
  <cp:lastModifiedBy>Jens Bergqvist</cp:lastModifiedBy>
  <cp:revision>3</cp:revision>
  <cp:lastPrinted>2017-03-22T20:02:00Z</cp:lastPrinted>
  <dcterms:created xsi:type="dcterms:W3CDTF">2017-03-24T22:22:00Z</dcterms:created>
  <dcterms:modified xsi:type="dcterms:W3CDTF">2017-03-24T22:25:00Z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e42e424f-0be5-4027-b9ad-196c4a23c7dc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